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AB" w:rsidRDefault="003D4924" w:rsidP="003337AB">
      <w:r>
        <w:t xml:space="preserve">                 </w:t>
      </w:r>
    </w:p>
    <w:p w:rsidR="003D4924" w:rsidRPr="0058038C" w:rsidRDefault="003D4924" w:rsidP="003337A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8038C">
        <w:rPr>
          <w:rFonts w:ascii="Arial" w:hAnsi="Arial" w:cs="Arial"/>
          <w:b/>
          <w:bCs/>
          <w:color w:val="000000"/>
          <w:sz w:val="28"/>
          <w:szCs w:val="28"/>
        </w:rPr>
        <w:t xml:space="preserve">Artículo 10, numeral 28, Ley de </w:t>
      </w:r>
      <w:r w:rsidR="0058038C" w:rsidRPr="0058038C">
        <w:rPr>
          <w:rFonts w:ascii="Arial" w:hAnsi="Arial" w:cs="Arial"/>
          <w:b/>
          <w:bCs/>
          <w:color w:val="000000"/>
          <w:sz w:val="28"/>
          <w:szCs w:val="28"/>
        </w:rPr>
        <w:t>Acceso a la Información Pública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Default="003D4924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Mensual de Pertenencia Sociolingüística</w:t>
      </w:r>
      <w:r w:rsidR="00C331D5">
        <w:rPr>
          <w:rFonts w:ascii="Arial" w:hAnsi="Arial" w:cs="Arial"/>
          <w:b/>
        </w:rPr>
        <w:t xml:space="preserve"> </w:t>
      </w:r>
    </w:p>
    <w:p w:rsidR="00C331D5" w:rsidRDefault="00C331D5" w:rsidP="003D492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CAJ </w:t>
      </w:r>
      <w:r w:rsidR="005435A2">
        <w:rPr>
          <w:rFonts w:ascii="Arial" w:hAnsi="Arial" w:cs="Arial"/>
          <w:b/>
        </w:rPr>
        <w:t>Playa Grande Ixcán, Quiché.</w:t>
      </w:r>
    </w:p>
    <w:p w:rsidR="003D4924" w:rsidRDefault="003D4924" w:rsidP="003D49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</w:p>
    <w:p w:rsidR="009A29DD" w:rsidRPr="003337AB" w:rsidRDefault="008E38AF" w:rsidP="008E38AF">
      <w:pPr>
        <w:tabs>
          <w:tab w:val="left" w:pos="247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3D4924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>El proceso de recopilación de datos, posee un enfoque institucional para la obtención de datos de los usuarios de los servicios</w:t>
      </w:r>
      <w:r w:rsidR="00812602">
        <w:rPr>
          <w:rFonts w:ascii="Arial" w:hAnsi="Arial" w:cs="Arial"/>
        </w:rPr>
        <w:t xml:space="preserve"> del Bufete Popular ubicado en el Centro de Administración de Justicia. </w:t>
      </w:r>
    </w:p>
    <w:p w:rsidR="00A96130" w:rsidRDefault="00A96130" w:rsidP="003D4924">
      <w:pPr>
        <w:rPr>
          <w:rFonts w:ascii="Arial" w:hAnsi="Arial" w:cs="Arial"/>
          <w:lang w:eastAsia="es-ES"/>
        </w:rPr>
      </w:pPr>
    </w:p>
    <w:tbl>
      <w:tblPr>
        <w:tblW w:w="11576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069"/>
        <w:gridCol w:w="1218"/>
        <w:gridCol w:w="809"/>
        <w:gridCol w:w="874"/>
        <w:gridCol w:w="877"/>
        <w:gridCol w:w="1895"/>
        <w:gridCol w:w="937"/>
        <w:gridCol w:w="729"/>
        <w:gridCol w:w="729"/>
        <w:gridCol w:w="1041"/>
        <w:gridCol w:w="710"/>
      </w:tblGrid>
      <w:tr w:rsidR="003D4924" w:rsidRPr="003D4924" w:rsidTr="00A96130">
        <w:trPr>
          <w:trHeight w:val="274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GRUPO ÉTNICO</w:t>
            </w:r>
          </w:p>
        </w:tc>
      </w:tr>
      <w:tr w:rsidR="003D4924" w:rsidRPr="003D4924" w:rsidTr="00A96130">
        <w:trPr>
          <w:trHeight w:val="103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114935</wp:posOffset>
                  </wp:positionV>
                  <wp:extent cx="253365" cy="32385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114936</wp:posOffset>
                  </wp:positionV>
                  <wp:extent cx="269240" cy="323850"/>
                  <wp:effectExtent l="0" t="0" r="0" b="0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A96130">
        <w:trPr>
          <w:trHeight w:val="1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C1073" w:rsidP="00BD4B99">
            <w:pPr>
              <w:tabs>
                <w:tab w:val="center" w:pos="220"/>
              </w:tabs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ab/>
            </w:r>
            <w:r w:rsidR="00BD4B99">
              <w:rPr>
                <w:rFonts w:ascii="Arial" w:eastAsia="Calibri" w:hAnsi="Arial" w:cs="Arial"/>
                <w:sz w:val="15"/>
                <w:szCs w:val="15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236A1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7661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FF320C">
        <w:trPr>
          <w:trHeight w:val="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BD4B99" w:rsidP="00236A1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716C4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D1AE8" w:rsidRPr="003D4924" w:rsidTr="00BD4B99">
        <w:trPr>
          <w:trHeight w:val="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440F81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BD4B99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BD4B99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F320C" w:rsidRPr="003D4924" w:rsidTr="00BD4B99">
        <w:trPr>
          <w:trHeight w:val="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CC7726" w:rsidRPr="003D4924" w:rsidTr="00BD4B99">
        <w:trPr>
          <w:trHeight w:val="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CC7726" w:rsidRPr="003D4924" w:rsidTr="00BD4B99">
        <w:trPr>
          <w:trHeight w:val="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FF320C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41544E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F" w:rsidRPr="003337AB" w:rsidRDefault="0014494B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C7751" w:rsidRPr="003D4924" w:rsidTr="00FF320C">
        <w:trPr>
          <w:trHeight w:val="1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8F3C37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1E" w:rsidRPr="003337AB" w:rsidRDefault="00D3591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6068D6" w:rsidRPr="003D4924" w:rsidTr="00FF320C">
        <w:trPr>
          <w:trHeight w:val="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14494B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14494B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6068D6" w:rsidRPr="003D4924" w:rsidTr="00FF320C">
        <w:trPr>
          <w:trHeight w:val="1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14494B" w:rsidP="00502DE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502DE2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A96130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6068D6" w:rsidRPr="003D4924" w:rsidTr="00FF320C">
        <w:trPr>
          <w:trHeight w:val="1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502DE2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14494B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A96130" w:rsidP="0014494B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14494B"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6" w:rsidRPr="003337AB" w:rsidRDefault="006068D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A96130" w:rsidRPr="003D4924" w:rsidTr="00FF320C">
        <w:trPr>
          <w:trHeight w:val="9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502DE2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3A22F7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502DE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3A22F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A96130" w:rsidRPr="003D4924" w:rsidTr="00FF320C">
        <w:trPr>
          <w:trHeight w:val="19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14494B" w:rsidP="003A22F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3A22F7"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3A22F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3A22F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3A22F7">
              <w:rPr>
                <w:rFonts w:ascii="Arial" w:eastAsia="Calibri" w:hAnsi="Arial" w:cs="Arial"/>
                <w:sz w:val="15"/>
                <w:szCs w:val="15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0" w:rsidRPr="003337AB" w:rsidRDefault="00A9613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14494B" w:rsidRPr="003D4924" w:rsidTr="00FF320C">
        <w:trPr>
          <w:trHeight w:val="1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Default="0014494B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Default="005C07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Pr="003337AB" w:rsidRDefault="0014494B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Default="005C07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Default="0014494B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5C0747">
              <w:rPr>
                <w:rFonts w:ascii="Arial" w:eastAsia="Calibri" w:hAnsi="Arial" w:cs="Arial"/>
                <w:sz w:val="15"/>
                <w:szCs w:val="15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B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1C4F47" w:rsidRPr="003D4924" w:rsidTr="00FF320C">
        <w:trPr>
          <w:trHeight w:val="1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1C4F47" w:rsidRPr="003D4924" w:rsidTr="00FF320C">
        <w:trPr>
          <w:trHeight w:val="1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</w:tbl>
    <w:p w:rsidR="00F97665" w:rsidRDefault="00F97665" w:rsidP="003D4924">
      <w:pPr>
        <w:rPr>
          <w:rFonts w:ascii="Arial" w:hAnsi="Arial" w:cs="Arial"/>
        </w:rPr>
      </w:pPr>
    </w:p>
    <w:p w:rsidR="0014494B" w:rsidRDefault="00E169F9" w:rsidP="00A34555">
      <w:pPr>
        <w:tabs>
          <w:tab w:val="left" w:pos="1725"/>
          <w:tab w:val="center" w:pos="650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34555">
        <w:rPr>
          <w:rFonts w:ascii="Arial" w:hAnsi="Arial" w:cs="Arial"/>
        </w:rPr>
        <w:tab/>
      </w:r>
    </w:p>
    <w:p w:rsidR="00E169F9" w:rsidRDefault="00E169F9" w:rsidP="00E169F9">
      <w:pPr>
        <w:tabs>
          <w:tab w:val="left" w:pos="1725"/>
        </w:tabs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1) Achi</w:t>
            </w: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236A18" w:rsidRDefault="00236A18" w:rsidP="00AA0A30">
      <w:pPr>
        <w:tabs>
          <w:tab w:val="left" w:pos="2391"/>
        </w:tabs>
        <w:rPr>
          <w:rFonts w:ascii="Arial" w:hAnsi="Arial" w:cs="Arial"/>
        </w:rPr>
      </w:pPr>
    </w:p>
    <w:p w:rsidR="003D4924" w:rsidRDefault="003D4924" w:rsidP="00F2007A">
      <w:pPr>
        <w:pStyle w:val="Prrafodelista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</w:rPr>
      </w:pPr>
      <w:r w:rsidRPr="00F2007A">
        <w:rPr>
          <w:rFonts w:ascii="Arial" w:hAnsi="Arial" w:cs="Arial"/>
          <w:b/>
        </w:rPr>
        <w:t>Análisis de los datos recabados y descripción de adecuación de servicios</w:t>
      </w:r>
      <w:r w:rsidR="00A96130">
        <w:rPr>
          <w:rFonts w:ascii="Arial" w:hAnsi="Arial" w:cs="Arial"/>
          <w:b/>
        </w:rPr>
        <w:t>.</w:t>
      </w:r>
    </w:p>
    <w:p w:rsidR="00A96130" w:rsidRPr="00F2007A" w:rsidRDefault="00A96130" w:rsidP="00A96130">
      <w:pPr>
        <w:pStyle w:val="Prrafodelista"/>
        <w:tabs>
          <w:tab w:val="left" w:pos="5040"/>
        </w:tabs>
        <w:rPr>
          <w:rFonts w:ascii="Arial" w:hAnsi="Arial" w:cs="Arial"/>
          <w:b/>
        </w:rPr>
      </w:pPr>
    </w:p>
    <w:p w:rsidR="007272C2" w:rsidRDefault="003D4924" w:rsidP="00F2007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F694B">
        <w:rPr>
          <w:rFonts w:ascii="Arial" w:hAnsi="Arial" w:cs="Arial"/>
        </w:rPr>
        <w:t xml:space="preserve">De la revisión y análisis de los datos recabados, durante el </w:t>
      </w:r>
      <w:r w:rsidR="007272C2" w:rsidRPr="001F694B">
        <w:rPr>
          <w:rFonts w:ascii="Arial" w:hAnsi="Arial" w:cs="Arial"/>
        </w:rPr>
        <w:t xml:space="preserve">mes de </w:t>
      </w:r>
      <w:r w:rsidR="00857679">
        <w:rPr>
          <w:rFonts w:ascii="Arial" w:hAnsi="Arial" w:cs="Arial"/>
          <w:b/>
        </w:rPr>
        <w:t>JUNIO</w:t>
      </w:r>
      <w:r w:rsidR="00D9519E">
        <w:rPr>
          <w:rFonts w:ascii="Arial" w:hAnsi="Arial" w:cs="Arial"/>
        </w:rPr>
        <w:t xml:space="preserve"> de 2022</w:t>
      </w:r>
      <w:r w:rsidRPr="001F694B">
        <w:rPr>
          <w:rFonts w:ascii="Arial" w:hAnsi="Arial" w:cs="Arial"/>
        </w:rPr>
        <w:t xml:space="preserve">, </w:t>
      </w:r>
      <w:r w:rsidR="0058038C" w:rsidRPr="001F694B">
        <w:rPr>
          <w:rFonts w:ascii="Arial" w:hAnsi="Arial" w:cs="Arial"/>
        </w:rPr>
        <w:t>se atendió un total de</w:t>
      </w:r>
      <w:r w:rsidR="007272C2" w:rsidRPr="001F694B">
        <w:rPr>
          <w:rFonts w:ascii="Arial" w:hAnsi="Arial" w:cs="Arial"/>
        </w:rPr>
        <w:t xml:space="preserve"> </w:t>
      </w:r>
      <w:r w:rsidR="00857679">
        <w:rPr>
          <w:rFonts w:ascii="Arial" w:hAnsi="Arial" w:cs="Arial"/>
        </w:rPr>
        <w:t>97</w:t>
      </w:r>
      <w:r w:rsidR="007272C2" w:rsidRPr="001F694B">
        <w:rPr>
          <w:rFonts w:ascii="Arial" w:hAnsi="Arial" w:cs="Arial"/>
        </w:rPr>
        <w:t xml:space="preserve"> personas</w:t>
      </w:r>
      <w:r w:rsidR="001F694B">
        <w:rPr>
          <w:rFonts w:ascii="Arial" w:hAnsi="Arial" w:cs="Arial"/>
        </w:rPr>
        <w:t xml:space="preserve"> en </w:t>
      </w:r>
      <w:r w:rsidR="00857679">
        <w:rPr>
          <w:rFonts w:ascii="Arial" w:hAnsi="Arial" w:cs="Arial"/>
        </w:rPr>
        <w:t xml:space="preserve">seis </w:t>
      </w:r>
      <w:r w:rsidR="001F694B">
        <w:rPr>
          <w:rFonts w:ascii="Arial" w:hAnsi="Arial" w:cs="Arial"/>
        </w:rPr>
        <w:t>(</w:t>
      </w:r>
      <w:r w:rsidR="00857679">
        <w:rPr>
          <w:rFonts w:ascii="Arial" w:hAnsi="Arial" w:cs="Arial"/>
        </w:rPr>
        <w:t>6</w:t>
      </w:r>
      <w:r w:rsidR="001F694B">
        <w:rPr>
          <w:rFonts w:ascii="Arial" w:hAnsi="Arial" w:cs="Arial"/>
        </w:rPr>
        <w:t xml:space="preserve">) </w:t>
      </w:r>
      <w:r w:rsidR="00034846">
        <w:rPr>
          <w:rFonts w:ascii="Arial" w:hAnsi="Arial" w:cs="Arial"/>
        </w:rPr>
        <w:t xml:space="preserve">idiomas </w:t>
      </w:r>
      <w:r w:rsidR="001F694B">
        <w:rPr>
          <w:rFonts w:ascii="Arial" w:hAnsi="Arial" w:cs="Arial"/>
        </w:rPr>
        <w:t>distintos siendo los siguientes</w:t>
      </w:r>
      <w:r w:rsidR="0058038C" w:rsidRPr="001F694B">
        <w:rPr>
          <w:rFonts w:ascii="Arial" w:hAnsi="Arial" w:cs="Arial"/>
        </w:rPr>
        <w:t>:</w:t>
      </w:r>
    </w:p>
    <w:p w:rsidR="00A96130" w:rsidRDefault="00A96130" w:rsidP="00A96130">
      <w:pPr>
        <w:pStyle w:val="Prrafodelista"/>
        <w:ind w:left="2880"/>
        <w:jc w:val="both"/>
        <w:rPr>
          <w:rFonts w:ascii="Arial" w:hAnsi="Arial" w:cs="Arial"/>
          <w:b/>
        </w:rPr>
      </w:pPr>
    </w:p>
    <w:p w:rsidR="001C6006" w:rsidRPr="001C6006" w:rsidRDefault="001C6006" w:rsidP="009051B0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b/>
        </w:rPr>
      </w:pPr>
      <w:r w:rsidRPr="001C6006">
        <w:rPr>
          <w:rFonts w:ascii="Arial" w:hAnsi="Arial" w:cs="Arial"/>
          <w:b/>
        </w:rPr>
        <w:t>Español</w:t>
      </w:r>
      <w:r w:rsidR="00C4088C">
        <w:rPr>
          <w:rFonts w:ascii="Arial" w:hAnsi="Arial" w:cs="Arial"/>
          <w:b/>
        </w:rPr>
        <w:tab/>
      </w:r>
      <w:r w:rsidR="00C4088C">
        <w:rPr>
          <w:rFonts w:ascii="Arial" w:hAnsi="Arial" w:cs="Arial"/>
          <w:b/>
        </w:rPr>
        <w:tab/>
      </w:r>
      <w:r w:rsidR="00A31D4E">
        <w:rPr>
          <w:rFonts w:ascii="Arial" w:hAnsi="Arial" w:cs="Arial"/>
          <w:b/>
        </w:rPr>
        <w:t>42</w:t>
      </w:r>
      <w:r w:rsidR="00C4088C" w:rsidRPr="00690A4B">
        <w:rPr>
          <w:rFonts w:ascii="Arial" w:hAnsi="Arial" w:cs="Arial"/>
        </w:rPr>
        <w:t xml:space="preserve"> </w:t>
      </w:r>
      <w:r w:rsidR="00E8052B" w:rsidRPr="00690A4B">
        <w:rPr>
          <w:rFonts w:ascii="Arial" w:hAnsi="Arial" w:cs="Arial"/>
        </w:rPr>
        <w:t>mujere</w:t>
      </w:r>
      <w:r w:rsidR="001E70E4" w:rsidRPr="00690A4B">
        <w:rPr>
          <w:rFonts w:ascii="Arial" w:hAnsi="Arial" w:cs="Arial"/>
        </w:rPr>
        <w:t>s</w:t>
      </w:r>
      <w:r w:rsidR="00E8052B">
        <w:rPr>
          <w:rFonts w:ascii="Arial" w:hAnsi="Arial" w:cs="Arial"/>
        </w:rPr>
        <w:tab/>
      </w:r>
      <w:r w:rsidR="00A31D4E">
        <w:rPr>
          <w:rFonts w:ascii="Arial" w:hAnsi="Arial" w:cs="Arial"/>
        </w:rPr>
        <w:t>20</w:t>
      </w:r>
      <w:r w:rsidR="00C4088C">
        <w:rPr>
          <w:rFonts w:ascii="Arial" w:hAnsi="Arial" w:cs="Arial"/>
        </w:rPr>
        <w:t xml:space="preserve"> hombres</w:t>
      </w:r>
    </w:p>
    <w:p w:rsidR="00FD4028" w:rsidRDefault="00F2007A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 w:rsidRPr="00236A18">
        <w:rPr>
          <w:rFonts w:ascii="Arial" w:hAnsi="Arial" w:cs="Arial"/>
          <w:b/>
        </w:rPr>
        <w:t>Q´eqchi</w:t>
      </w:r>
      <w:proofErr w:type="spellEnd"/>
      <w:r w:rsidRPr="00236A18">
        <w:rPr>
          <w:rFonts w:ascii="Arial" w:hAnsi="Arial" w:cs="Arial"/>
          <w:b/>
        </w:rPr>
        <w:t>´</w:t>
      </w:r>
      <w:r w:rsidRPr="00236A18">
        <w:rPr>
          <w:rFonts w:ascii="Arial" w:hAnsi="Arial" w:cs="Arial"/>
        </w:rPr>
        <w:tab/>
      </w:r>
      <w:r w:rsidR="00E66739" w:rsidRPr="00236A18">
        <w:rPr>
          <w:rFonts w:ascii="Arial" w:hAnsi="Arial" w:cs="Arial"/>
        </w:rPr>
        <w:tab/>
      </w:r>
      <w:r w:rsidR="008B4A16">
        <w:rPr>
          <w:rFonts w:ascii="Arial" w:hAnsi="Arial" w:cs="Arial"/>
        </w:rPr>
        <w:t>18</w:t>
      </w:r>
      <w:r w:rsidR="00D9519E" w:rsidRPr="00236A18">
        <w:rPr>
          <w:rFonts w:ascii="Arial" w:hAnsi="Arial" w:cs="Arial"/>
        </w:rPr>
        <w:t xml:space="preserve"> </w:t>
      </w:r>
      <w:r w:rsidRPr="00236A18">
        <w:rPr>
          <w:rFonts w:ascii="Arial" w:hAnsi="Arial" w:cs="Arial"/>
        </w:rPr>
        <w:t>mujeres</w:t>
      </w:r>
      <w:r w:rsidR="00A96130">
        <w:rPr>
          <w:rFonts w:ascii="Arial" w:hAnsi="Arial" w:cs="Arial"/>
        </w:rPr>
        <w:tab/>
      </w:r>
      <w:r w:rsidR="008C07D1">
        <w:rPr>
          <w:rFonts w:ascii="Arial" w:hAnsi="Arial" w:cs="Arial"/>
        </w:rPr>
        <w:t>0</w:t>
      </w:r>
      <w:r w:rsidR="008B4A16">
        <w:rPr>
          <w:rFonts w:ascii="Arial" w:hAnsi="Arial" w:cs="Arial"/>
        </w:rPr>
        <w:t>5</w:t>
      </w:r>
      <w:r w:rsidR="008C07D1">
        <w:rPr>
          <w:rFonts w:ascii="Arial" w:hAnsi="Arial" w:cs="Arial"/>
        </w:rPr>
        <w:t xml:space="preserve"> hombres</w:t>
      </w:r>
    </w:p>
    <w:p w:rsidR="001F271E" w:rsidRPr="001F271E" w:rsidRDefault="008C07D1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Mam</w:t>
      </w:r>
      <w:proofErr w:type="spellEnd"/>
      <w:r w:rsidR="00A31D4E">
        <w:rPr>
          <w:rFonts w:ascii="Arial" w:hAnsi="Arial" w:cs="Arial"/>
          <w:b/>
        </w:rPr>
        <w:tab/>
      </w:r>
      <w:r w:rsidR="00A31D4E">
        <w:rPr>
          <w:rFonts w:ascii="Arial" w:hAnsi="Arial" w:cs="Arial"/>
          <w:b/>
        </w:rPr>
        <w:tab/>
      </w:r>
      <w:r w:rsidR="00A31D4E">
        <w:rPr>
          <w:rFonts w:ascii="Arial" w:hAnsi="Arial" w:cs="Arial"/>
          <w:b/>
        </w:rPr>
        <w:tab/>
      </w:r>
      <w:r w:rsidR="00A31D4E">
        <w:rPr>
          <w:rFonts w:ascii="Arial" w:hAnsi="Arial" w:cs="Arial"/>
        </w:rPr>
        <w:t>04</w:t>
      </w:r>
      <w:r w:rsidR="00A31D4E" w:rsidRPr="008C07D1">
        <w:rPr>
          <w:rFonts w:ascii="Arial" w:hAnsi="Arial" w:cs="Arial"/>
        </w:rPr>
        <w:t xml:space="preserve"> mujer</w:t>
      </w:r>
      <w:r w:rsidR="00A31D4E">
        <w:rPr>
          <w:rFonts w:ascii="Arial" w:hAnsi="Arial" w:cs="Arial"/>
        </w:rPr>
        <w:t>es</w:t>
      </w:r>
      <w:r w:rsidR="00A31D4E">
        <w:rPr>
          <w:rFonts w:ascii="Arial" w:hAnsi="Arial" w:cs="Arial"/>
          <w:b/>
        </w:rPr>
        <w:tab/>
      </w:r>
      <w:r w:rsidR="00A31D4E" w:rsidRPr="00E20D13">
        <w:rPr>
          <w:rFonts w:ascii="Arial" w:hAnsi="Arial" w:cs="Arial"/>
        </w:rPr>
        <w:t>01 hombre</w:t>
      </w:r>
    </w:p>
    <w:p w:rsidR="001F271E" w:rsidRPr="001F271E" w:rsidRDefault="001F271E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Poqomchi</w:t>
      </w:r>
      <w:proofErr w:type="spellEnd"/>
      <w:r>
        <w:rPr>
          <w:rFonts w:ascii="Arial" w:hAnsi="Arial" w:cs="Arial"/>
          <w:b/>
        </w:rPr>
        <w:t>´</w:t>
      </w:r>
      <w:r w:rsidR="00A31D4E">
        <w:rPr>
          <w:rFonts w:ascii="Arial" w:hAnsi="Arial" w:cs="Arial"/>
          <w:b/>
        </w:rPr>
        <w:tab/>
      </w:r>
      <w:r w:rsidR="00A31D4E">
        <w:rPr>
          <w:rFonts w:ascii="Arial" w:hAnsi="Arial" w:cs="Arial"/>
          <w:b/>
        </w:rPr>
        <w:tab/>
      </w:r>
      <w:r w:rsidR="00A31D4E">
        <w:rPr>
          <w:rFonts w:ascii="Arial" w:hAnsi="Arial" w:cs="Arial"/>
        </w:rPr>
        <w:t>0</w:t>
      </w:r>
      <w:r w:rsidR="008B4A16">
        <w:rPr>
          <w:rFonts w:ascii="Arial" w:hAnsi="Arial" w:cs="Arial"/>
        </w:rPr>
        <w:t>2</w:t>
      </w:r>
      <w:r w:rsidR="00A31D4E" w:rsidRPr="008C07D1">
        <w:rPr>
          <w:rFonts w:ascii="Arial" w:hAnsi="Arial" w:cs="Arial"/>
        </w:rPr>
        <w:t xml:space="preserve"> mujer</w:t>
      </w:r>
      <w:r w:rsidR="00A31D4E">
        <w:rPr>
          <w:rFonts w:ascii="Arial" w:hAnsi="Arial" w:cs="Arial"/>
        </w:rPr>
        <w:t>es</w:t>
      </w:r>
      <w:r w:rsidR="00A31D4E">
        <w:rPr>
          <w:rFonts w:ascii="Arial" w:hAnsi="Arial" w:cs="Arial"/>
          <w:b/>
        </w:rPr>
        <w:tab/>
      </w:r>
    </w:p>
    <w:p w:rsidR="008C07D1" w:rsidRPr="008C07D1" w:rsidRDefault="001F271E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Poptí</w:t>
      </w:r>
      <w:proofErr w:type="spellEnd"/>
      <w:r w:rsidR="008C07D1">
        <w:rPr>
          <w:rFonts w:ascii="Arial" w:hAnsi="Arial" w:cs="Arial"/>
          <w:b/>
        </w:rPr>
        <w:tab/>
      </w:r>
      <w:r w:rsidR="008C07D1">
        <w:rPr>
          <w:rFonts w:ascii="Arial" w:hAnsi="Arial" w:cs="Arial"/>
          <w:b/>
        </w:rPr>
        <w:tab/>
      </w:r>
      <w:r w:rsidR="008C07D1">
        <w:rPr>
          <w:rFonts w:ascii="Arial" w:hAnsi="Arial" w:cs="Arial"/>
          <w:b/>
        </w:rPr>
        <w:tab/>
      </w:r>
      <w:r w:rsidR="00E20D13">
        <w:rPr>
          <w:rFonts w:ascii="Arial" w:hAnsi="Arial" w:cs="Arial"/>
        </w:rPr>
        <w:t>0</w:t>
      </w:r>
      <w:r w:rsidR="00D14A7B">
        <w:rPr>
          <w:rFonts w:ascii="Arial" w:hAnsi="Arial" w:cs="Arial"/>
        </w:rPr>
        <w:t>1</w:t>
      </w:r>
      <w:r w:rsidR="008C07D1" w:rsidRPr="008C07D1">
        <w:rPr>
          <w:rFonts w:ascii="Arial" w:hAnsi="Arial" w:cs="Arial"/>
        </w:rPr>
        <w:t xml:space="preserve"> mujer</w:t>
      </w:r>
      <w:r w:rsidR="00E20D13">
        <w:rPr>
          <w:rFonts w:ascii="Arial" w:hAnsi="Arial" w:cs="Arial"/>
        </w:rPr>
        <w:t>es</w:t>
      </w:r>
      <w:r w:rsidR="008C07D1">
        <w:rPr>
          <w:rFonts w:ascii="Arial" w:hAnsi="Arial" w:cs="Arial"/>
          <w:b/>
        </w:rPr>
        <w:tab/>
        <w:t xml:space="preserve"> </w:t>
      </w:r>
    </w:p>
    <w:p w:rsidR="000327E3" w:rsidRDefault="00E20D13" w:rsidP="000327E3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K´anjob´al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</w:t>
      </w:r>
      <w:r w:rsidR="00D14A7B">
        <w:rPr>
          <w:rFonts w:ascii="Arial" w:hAnsi="Arial" w:cs="Arial"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mujeres</w:t>
      </w:r>
      <w:r>
        <w:rPr>
          <w:rFonts w:ascii="Arial" w:hAnsi="Arial" w:cs="Arial"/>
        </w:rPr>
        <w:tab/>
      </w:r>
    </w:p>
    <w:p w:rsidR="000327E3" w:rsidRDefault="000327E3" w:rsidP="001F271E">
      <w:pPr>
        <w:pStyle w:val="Prrafodelista"/>
        <w:tabs>
          <w:tab w:val="left" w:pos="1005"/>
        </w:tabs>
        <w:ind w:left="2880"/>
        <w:jc w:val="both"/>
        <w:rPr>
          <w:rFonts w:ascii="Arial" w:eastAsia="Calibri" w:hAnsi="Arial" w:cs="Arial"/>
          <w:b/>
          <w:lang w:val="es-ES"/>
        </w:rPr>
      </w:pPr>
    </w:p>
    <w:p w:rsidR="000327E3" w:rsidRDefault="000327E3" w:rsidP="000327E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0327E3" w:rsidRDefault="000327E3" w:rsidP="000327E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Descripción de las calidades de los servidores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58038C" w:rsidRDefault="0058038C" w:rsidP="004A5D96">
      <w:pPr>
        <w:pStyle w:val="Prrafodelista"/>
        <w:numPr>
          <w:ilvl w:val="0"/>
          <w:numId w:val="7"/>
        </w:numPr>
        <w:spacing w:after="0" w:line="240" w:lineRule="auto"/>
        <w:ind w:left="1134" w:hanging="709"/>
        <w:jc w:val="both"/>
        <w:rPr>
          <w:rFonts w:ascii="Arial" w:eastAsia="Calibri" w:hAnsi="Arial" w:cs="Arial"/>
          <w:color w:val="0C0C0C"/>
          <w:lang w:val="es-ES"/>
        </w:rPr>
      </w:pPr>
      <w:r w:rsidRPr="00C7181D">
        <w:rPr>
          <w:rFonts w:ascii="Arial" w:eastAsia="Calibri" w:hAnsi="Arial" w:cs="Arial"/>
          <w:color w:val="0C0C0C"/>
          <w:lang w:val="es-ES"/>
        </w:rPr>
        <w:t xml:space="preserve">El Bufete Popular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se encuentra </w:t>
      </w:r>
      <w:r w:rsidRPr="00C7181D">
        <w:rPr>
          <w:rFonts w:ascii="Arial" w:eastAsia="Calibri" w:hAnsi="Arial" w:cs="Arial"/>
          <w:color w:val="0C0C0C"/>
          <w:lang w:val="es-ES"/>
        </w:rPr>
        <w:t xml:space="preserve">ubicado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en el </w:t>
      </w:r>
      <w:r w:rsidRPr="00C7181D">
        <w:rPr>
          <w:rFonts w:ascii="Arial" w:eastAsia="Calibri" w:hAnsi="Arial" w:cs="Arial"/>
          <w:color w:val="0C0C0C"/>
          <w:lang w:val="es-ES"/>
        </w:rPr>
        <w:t>Centro de Administración de Justicia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9F6D9C" w:rsidRPr="00C7181D">
        <w:rPr>
          <w:rFonts w:ascii="Arial" w:eastAsia="Calibri" w:hAnsi="Arial" w:cs="Arial"/>
          <w:color w:val="0C0C0C"/>
          <w:lang w:val="es-ES"/>
        </w:rPr>
        <w:t>poblado de Playa Grande Ixcán</w:t>
      </w:r>
      <w:r w:rsidRPr="00C7181D">
        <w:rPr>
          <w:rFonts w:ascii="Arial" w:eastAsia="Calibri" w:hAnsi="Arial" w:cs="Arial"/>
          <w:color w:val="0C0C0C"/>
          <w:lang w:val="es-ES"/>
        </w:rPr>
        <w:t>,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Quiché,</w:t>
      </w:r>
      <w:r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y </w:t>
      </w:r>
      <w:r w:rsidRPr="00C7181D">
        <w:rPr>
          <w:rFonts w:ascii="Arial" w:eastAsia="Calibri" w:hAnsi="Arial" w:cs="Arial"/>
          <w:color w:val="0C0C0C"/>
          <w:lang w:val="es-ES"/>
        </w:rPr>
        <w:t xml:space="preserve">cuenta con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Pr="00C7181D">
        <w:rPr>
          <w:rFonts w:ascii="Arial" w:eastAsia="Calibri" w:hAnsi="Arial" w:cs="Arial"/>
          <w:color w:val="0C0C0C"/>
          <w:lang w:val="es-ES"/>
        </w:rPr>
        <w:t>servi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cio de un intérprete </w:t>
      </w:r>
      <w:r w:rsidR="00BD4BFA" w:rsidRPr="00C7181D">
        <w:rPr>
          <w:rFonts w:ascii="Arial" w:eastAsia="Calibri" w:hAnsi="Arial" w:cs="Arial"/>
          <w:color w:val="0C0C0C"/>
          <w:lang w:val="es-ES"/>
        </w:rPr>
        <w:t>de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BD4BFA" w:rsidRPr="00C7181D">
        <w:rPr>
          <w:rFonts w:ascii="Arial" w:eastAsia="Calibri" w:hAnsi="Arial" w:cs="Arial"/>
          <w:color w:val="0C0C0C"/>
          <w:lang w:val="es-ES"/>
        </w:rPr>
        <w:t>l</w:t>
      </w:r>
      <w:r w:rsidR="003A5470" w:rsidRPr="00C7181D">
        <w:rPr>
          <w:rFonts w:ascii="Arial" w:eastAsia="Calibri" w:hAnsi="Arial" w:cs="Arial"/>
          <w:color w:val="0C0C0C"/>
          <w:lang w:val="es-ES"/>
        </w:rPr>
        <w:t>os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3A5470" w:rsidRPr="00C7181D">
        <w:rPr>
          <w:rFonts w:ascii="Arial" w:eastAsia="Calibri" w:hAnsi="Arial" w:cs="Arial"/>
          <w:color w:val="0C0C0C"/>
          <w:lang w:val="es-ES"/>
        </w:rPr>
        <w:t>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BD4BFA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D4BFA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y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 ya que nuestro municipio es</w:t>
      </w:r>
      <w:r w:rsidR="00886412"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886412" w:rsidRPr="00C7181D">
        <w:rPr>
          <w:rFonts w:ascii="Arial" w:eastAsia="Calibri" w:hAnsi="Arial" w:cs="Arial"/>
          <w:color w:val="0C0C0C"/>
          <w:lang w:val="es-ES"/>
        </w:rPr>
        <w:t>pluricultural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y multilingüe, </w:t>
      </w:r>
      <w:r w:rsidR="00A423E0" w:rsidRPr="00C7181D">
        <w:rPr>
          <w:rFonts w:ascii="Arial" w:eastAsia="Calibri" w:hAnsi="Arial" w:cs="Arial"/>
          <w:color w:val="0C0C0C"/>
          <w:lang w:val="es-ES"/>
        </w:rPr>
        <w:t xml:space="preserve">en el municipio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idioma que más predomina 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de los 13 idiomas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es el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, </w:t>
      </w:r>
      <w:r w:rsidR="006B21A1" w:rsidRPr="00C7181D">
        <w:rPr>
          <w:rFonts w:ascii="Arial" w:eastAsia="Calibri" w:hAnsi="Arial" w:cs="Arial"/>
          <w:color w:val="0C0C0C"/>
          <w:lang w:val="es-ES"/>
        </w:rPr>
        <w:t xml:space="preserve">el intérprete es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quien </w:t>
      </w:r>
      <w:r w:rsidRPr="00C7181D">
        <w:rPr>
          <w:rFonts w:ascii="Arial" w:eastAsia="Calibri" w:hAnsi="Arial" w:cs="Arial"/>
          <w:color w:val="0C0C0C"/>
          <w:lang w:val="es-ES"/>
        </w:rPr>
        <w:t xml:space="preserve">desempeña la función de </w:t>
      </w:r>
      <w:r w:rsidR="00AC4E67" w:rsidRPr="00C7181D">
        <w:rPr>
          <w:rFonts w:ascii="Arial" w:eastAsia="Calibri" w:hAnsi="Arial" w:cs="Arial"/>
          <w:color w:val="0C0C0C"/>
          <w:lang w:val="es-ES"/>
        </w:rPr>
        <w:t>atender e interpretar a los</w:t>
      </w:r>
      <w:r w:rsidRPr="00C7181D">
        <w:rPr>
          <w:rFonts w:ascii="Arial" w:eastAsia="Calibri" w:hAnsi="Arial" w:cs="Arial"/>
          <w:color w:val="0C0C0C"/>
          <w:lang w:val="es-ES"/>
        </w:rPr>
        <w:t xml:space="preserve"> usuarios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el</w:t>
      </w:r>
      <w:r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CF4646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E54B9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esta institución</w:t>
      </w:r>
      <w:r w:rsidRPr="00C7181D">
        <w:rPr>
          <w:rFonts w:ascii="Arial" w:eastAsia="Calibri" w:hAnsi="Arial" w:cs="Arial"/>
          <w:color w:val="0C0C0C"/>
          <w:lang w:val="es-ES"/>
        </w:rPr>
        <w:t xml:space="preserve">. </w:t>
      </w:r>
    </w:p>
    <w:p w:rsidR="00C7181D" w:rsidRDefault="00C7181D" w:rsidP="00C7181D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  <w:lang w:val="es-ES"/>
        </w:rPr>
      </w:pPr>
    </w:p>
    <w:p w:rsidR="00C7181D" w:rsidRPr="00C7181D" w:rsidRDefault="00C7181D" w:rsidP="00C7181D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  <w:lang w:val="es-ES"/>
        </w:rPr>
      </w:pPr>
      <w:bookmarkStart w:id="0" w:name="_GoBack"/>
      <w:bookmarkEnd w:id="0"/>
    </w:p>
    <w:p w:rsidR="00CF4646" w:rsidRDefault="00CF4646" w:rsidP="00034846">
      <w:p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</w:p>
    <w:p w:rsidR="00476789" w:rsidRPr="00034846" w:rsidRDefault="00BE54B9" w:rsidP="00034846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  <w:r w:rsidRPr="00034846">
        <w:rPr>
          <w:rFonts w:ascii="Arial" w:eastAsia="Calibri" w:hAnsi="Arial" w:cs="Arial"/>
          <w:color w:val="0C0C0C"/>
          <w:lang w:val="es-ES"/>
        </w:rPr>
        <w:t xml:space="preserve">Así mismo se presta acompañamiento </w:t>
      </w:r>
      <w:r w:rsidR="00FD4028">
        <w:rPr>
          <w:rFonts w:ascii="Arial" w:eastAsia="Calibri" w:hAnsi="Arial" w:cs="Arial"/>
          <w:color w:val="0C0C0C"/>
          <w:lang w:val="es-ES"/>
        </w:rPr>
        <w:t xml:space="preserve">a personas en el idioma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</w:t>
      </w:r>
      <w:r w:rsidRPr="00034846">
        <w:rPr>
          <w:rFonts w:ascii="Arial" w:eastAsia="Calibri" w:hAnsi="Arial" w:cs="Arial"/>
          <w:color w:val="0C0C0C"/>
          <w:lang w:val="es-ES"/>
        </w:rPr>
        <w:t>en caso de violencia contra la Mujer para que p</w:t>
      </w:r>
      <w:r w:rsidR="00476789" w:rsidRPr="00034846">
        <w:rPr>
          <w:rFonts w:ascii="Arial" w:eastAsia="Calibri" w:hAnsi="Arial" w:cs="Arial"/>
          <w:color w:val="0C0C0C"/>
          <w:lang w:val="es-ES"/>
        </w:rPr>
        <w:t>ongan su denuncia en la oficina de atención a la víctima de la Policía Nacional Civil.</w:t>
      </w:r>
    </w:p>
    <w:p w:rsidR="00476789" w:rsidRDefault="0047678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485619" w:rsidRDefault="0048561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115069" w:rsidRPr="006B21A1" w:rsidRDefault="006B21A1" w:rsidP="006B21A1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</w:rPr>
      </w:pPr>
      <w:r>
        <w:rPr>
          <w:rFonts w:ascii="Arial" w:eastAsia="Calibri" w:hAnsi="Arial" w:cs="Arial"/>
          <w:color w:val="0C0C0C"/>
          <w:lang w:val="es-ES"/>
        </w:rPr>
        <w:t xml:space="preserve">Cuando un </w:t>
      </w:r>
      <w:r w:rsidR="00115069" w:rsidRPr="00034846">
        <w:rPr>
          <w:rFonts w:ascii="Arial" w:eastAsia="Calibri" w:hAnsi="Arial" w:cs="Arial"/>
          <w:color w:val="0C0C0C"/>
          <w:lang w:val="es-ES"/>
        </w:rPr>
        <w:t>usuario visit</w:t>
      </w:r>
      <w:r>
        <w:rPr>
          <w:rFonts w:ascii="Arial" w:eastAsia="Calibri" w:hAnsi="Arial" w:cs="Arial"/>
          <w:color w:val="0C0C0C"/>
          <w:lang w:val="es-ES"/>
        </w:rPr>
        <w:t>a</w:t>
      </w:r>
      <w:r w:rsidR="00115069" w:rsidRPr="00034846">
        <w:rPr>
          <w:rFonts w:ascii="Arial" w:eastAsia="Calibri" w:hAnsi="Arial" w:cs="Arial"/>
          <w:color w:val="0C0C0C"/>
          <w:lang w:val="es-ES"/>
        </w:rPr>
        <w:t xml:space="preserve"> el Bufete Popular 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y su caso no </w:t>
      </w:r>
      <w:r>
        <w:rPr>
          <w:rFonts w:ascii="Arial" w:eastAsia="Calibri" w:hAnsi="Arial" w:cs="Arial"/>
          <w:color w:val="0C0C0C"/>
          <w:lang w:val="es-ES"/>
        </w:rPr>
        <w:t xml:space="preserve">es procedente en esta institución </w:t>
      </w:r>
      <w:r w:rsidR="00476789" w:rsidRPr="00034846">
        <w:rPr>
          <w:rFonts w:ascii="Arial" w:eastAsia="Calibri" w:hAnsi="Arial" w:cs="Arial"/>
          <w:color w:val="0C0C0C"/>
          <w:lang w:val="es-ES"/>
        </w:rPr>
        <w:t>se le presta acompañamiento</w:t>
      </w:r>
      <w:r>
        <w:rPr>
          <w:rFonts w:ascii="Arial" w:eastAsia="Calibri" w:hAnsi="Arial" w:cs="Arial"/>
          <w:color w:val="0C0C0C"/>
          <w:lang w:val="es-ES"/>
        </w:rPr>
        <w:t xml:space="preserve"> en caso que sean de los idiomas </w:t>
      </w:r>
      <w:proofErr w:type="spellStart"/>
      <w:r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>
        <w:rPr>
          <w:rFonts w:ascii="Arial" w:eastAsia="Calibri" w:hAnsi="Arial" w:cs="Arial"/>
          <w:color w:val="0C0C0C"/>
          <w:lang w:val="es-ES"/>
        </w:rPr>
        <w:t>´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 para dirigirla a la institución 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correcta </w:t>
      </w:r>
      <w:r w:rsidR="00476789" w:rsidRPr="00034846">
        <w:rPr>
          <w:rFonts w:ascii="Arial" w:eastAsia="Calibri" w:hAnsi="Arial" w:cs="Arial"/>
          <w:color w:val="0C0C0C"/>
          <w:lang w:val="es-ES"/>
        </w:rPr>
        <w:t>para que sea atendida de una forma efectiva y eficaz</w:t>
      </w:r>
      <w:r w:rsidR="00C6714C">
        <w:rPr>
          <w:rFonts w:ascii="Arial" w:eastAsia="Calibri" w:hAnsi="Arial" w:cs="Arial"/>
          <w:color w:val="0C0C0C"/>
          <w:lang w:val="es-ES"/>
        </w:rPr>
        <w:t>,</w:t>
      </w:r>
      <w:r>
        <w:rPr>
          <w:rFonts w:ascii="Arial" w:eastAsia="Calibri" w:hAnsi="Arial" w:cs="Arial"/>
          <w:color w:val="0C0C0C"/>
          <w:lang w:val="es-ES"/>
        </w:rPr>
        <w:t xml:space="preserve"> si</w:t>
      </w:r>
      <w:r w:rsidR="00C6714C">
        <w:rPr>
          <w:rFonts w:ascii="Arial" w:eastAsia="Calibri" w:hAnsi="Arial" w:cs="Arial"/>
          <w:color w:val="0C0C0C"/>
          <w:lang w:val="es-ES"/>
        </w:rPr>
        <w:t xml:space="preserve"> un usuario</w:t>
      </w:r>
      <w:r>
        <w:rPr>
          <w:rFonts w:ascii="Arial" w:eastAsia="Calibri" w:hAnsi="Arial" w:cs="Arial"/>
          <w:color w:val="0C0C0C"/>
          <w:lang w:val="es-ES"/>
        </w:rPr>
        <w:t xml:space="preserve"> habla</w:t>
      </w:r>
      <w:r w:rsidR="00C6714C">
        <w:rPr>
          <w:rFonts w:ascii="Arial" w:eastAsia="Calibri" w:hAnsi="Arial" w:cs="Arial"/>
          <w:color w:val="0C0C0C"/>
          <w:lang w:val="es-ES"/>
        </w:rPr>
        <w:t>rá</w:t>
      </w:r>
      <w:r>
        <w:rPr>
          <w:rFonts w:ascii="Arial" w:eastAsia="Calibri" w:hAnsi="Arial" w:cs="Arial"/>
          <w:color w:val="0C0C0C"/>
          <w:lang w:val="es-ES"/>
        </w:rPr>
        <w:t xml:space="preserve"> otro</w:t>
      </w:r>
      <w:r w:rsidRPr="006B21A1">
        <w:rPr>
          <w:rFonts w:ascii="Arial" w:eastAsia="Calibri" w:hAnsi="Arial" w:cs="Arial"/>
          <w:color w:val="0C0C0C"/>
          <w:lang w:val="es-ES"/>
        </w:rPr>
        <w:t xml:space="preserve"> idioma</w:t>
      </w:r>
      <w:r>
        <w:rPr>
          <w:rFonts w:ascii="Arial" w:eastAsia="Calibri" w:hAnsi="Arial" w:cs="Arial"/>
          <w:color w:val="0C0C0C"/>
          <w:lang w:val="es-ES"/>
        </w:rPr>
        <w:t xml:space="preserve"> </w:t>
      </w:r>
      <w:r w:rsidR="00C6714C">
        <w:rPr>
          <w:rFonts w:ascii="Arial" w:eastAsia="Calibri" w:hAnsi="Arial" w:cs="Arial"/>
          <w:color w:val="0C0C0C"/>
          <w:lang w:val="es-ES"/>
        </w:rPr>
        <w:t xml:space="preserve">distinto aparte del </w:t>
      </w:r>
      <w:r w:rsidRPr="006B21A1">
        <w:rPr>
          <w:rFonts w:ascii="Arial" w:eastAsia="Calibri" w:hAnsi="Arial" w:cs="Arial"/>
          <w:color w:val="0C0C0C"/>
          <w:lang w:val="es-ES"/>
        </w:rPr>
        <w:t>español se coordina con otras instituciones para que sea atendida en su idioma materno</w:t>
      </w:r>
      <w:r w:rsidR="00476789" w:rsidRPr="006B21A1">
        <w:rPr>
          <w:rFonts w:ascii="Arial" w:eastAsia="Calibri" w:hAnsi="Arial" w:cs="Arial"/>
          <w:color w:val="0C0C0C"/>
          <w:lang w:val="es-ES"/>
        </w:rPr>
        <w:t xml:space="preserve">. </w:t>
      </w:r>
      <w:r w:rsidR="00115069" w:rsidRPr="006B21A1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</w:p>
    <w:p w:rsidR="00C331D5" w:rsidRDefault="00C331D5" w:rsidP="00C331D5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3D4924" w:rsidRDefault="00C6714C" w:rsidP="009154C3">
      <w:pPr>
        <w:pStyle w:val="Prrafodelista"/>
        <w:numPr>
          <w:ilvl w:val="0"/>
          <w:numId w:val="8"/>
        </w:numPr>
        <w:spacing w:after="0" w:line="240" w:lineRule="auto"/>
        <w:ind w:left="1134" w:hanging="425"/>
        <w:jc w:val="both"/>
      </w:pPr>
      <w:r w:rsidRPr="00A470B5">
        <w:rPr>
          <w:rFonts w:ascii="Arial" w:eastAsia="Calibri" w:hAnsi="Arial" w:cs="Arial"/>
          <w:lang w:val="es-ES"/>
        </w:rPr>
        <w:t>En l</w:t>
      </w:r>
      <w:r w:rsidR="00BD4BFA" w:rsidRPr="00A470B5">
        <w:rPr>
          <w:rFonts w:ascii="Arial" w:eastAsia="Calibri" w:hAnsi="Arial" w:cs="Arial"/>
          <w:lang w:val="es-ES"/>
        </w:rPr>
        <w:t xml:space="preserve">a oficina del Bufete Popular se encuentra identificada en el idioma </w:t>
      </w:r>
      <w:proofErr w:type="spellStart"/>
      <w:r w:rsidR="00BD4BFA" w:rsidRPr="00A470B5">
        <w:rPr>
          <w:rFonts w:ascii="Arial" w:eastAsia="Calibri" w:hAnsi="Arial" w:cs="Arial"/>
          <w:lang w:val="es-ES"/>
        </w:rPr>
        <w:t>q</w:t>
      </w:r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>eqchi</w:t>
      </w:r>
      <w:proofErr w:type="spellEnd"/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 xml:space="preserve"> porque es el idioma que más predomina</w:t>
      </w:r>
      <w:r w:rsidR="0013419A" w:rsidRPr="00A470B5">
        <w:rPr>
          <w:rFonts w:ascii="Arial" w:eastAsia="Calibri" w:hAnsi="Arial" w:cs="Arial"/>
          <w:lang w:val="es-ES"/>
        </w:rPr>
        <w:t xml:space="preserve">, en </w:t>
      </w:r>
      <w:r w:rsidR="00BD4BFA" w:rsidRPr="00A470B5">
        <w:rPr>
          <w:rFonts w:ascii="Arial" w:eastAsia="Calibri" w:hAnsi="Arial" w:cs="Arial"/>
          <w:lang w:val="es-ES"/>
        </w:rPr>
        <w:t>nuestro municipio se cuenta con más de 13 idiomas</w:t>
      </w:r>
      <w:r w:rsidR="0013419A" w:rsidRPr="00A470B5">
        <w:rPr>
          <w:rFonts w:ascii="Arial" w:eastAsia="Calibri" w:hAnsi="Arial" w:cs="Arial"/>
          <w:lang w:val="es-ES"/>
        </w:rPr>
        <w:t xml:space="preserve"> el idioma </w:t>
      </w:r>
      <w:r w:rsidR="004458FB" w:rsidRPr="00A470B5">
        <w:rPr>
          <w:rFonts w:ascii="Arial" w:eastAsia="Calibri" w:hAnsi="Arial" w:cs="Arial"/>
          <w:lang w:val="es-ES"/>
        </w:rPr>
        <w:t xml:space="preserve">maya que </w:t>
      </w:r>
      <w:r w:rsidR="0013419A" w:rsidRPr="00A470B5">
        <w:rPr>
          <w:rFonts w:ascii="Arial" w:eastAsia="Calibri" w:hAnsi="Arial" w:cs="Arial"/>
          <w:lang w:val="es-ES"/>
        </w:rPr>
        <w:t xml:space="preserve">predomina es el </w:t>
      </w:r>
      <w:proofErr w:type="spellStart"/>
      <w:r w:rsidR="0013419A" w:rsidRPr="00A470B5">
        <w:rPr>
          <w:rFonts w:ascii="Arial" w:eastAsia="Calibri" w:hAnsi="Arial" w:cs="Arial"/>
          <w:lang w:val="es-ES"/>
        </w:rPr>
        <w:t>Q´eqchi</w:t>
      </w:r>
      <w:proofErr w:type="spellEnd"/>
      <w:r w:rsidR="0013419A" w:rsidRPr="00A470B5">
        <w:rPr>
          <w:rFonts w:ascii="Arial" w:eastAsia="Calibri" w:hAnsi="Arial" w:cs="Arial"/>
          <w:lang w:val="es-ES"/>
        </w:rPr>
        <w:t xml:space="preserve">´, le sigue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Q´anjob´al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Mam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Kich</w:t>
      </w:r>
      <w:r w:rsidR="00C928D5" w:rsidRPr="00A470B5">
        <w:rPr>
          <w:rFonts w:ascii="Arial" w:eastAsia="Calibri" w:hAnsi="Arial" w:cs="Arial"/>
          <w:lang w:val="es-ES"/>
        </w:rPr>
        <w:t>e</w:t>
      </w:r>
      <w:proofErr w:type="spellEnd"/>
      <w:r w:rsidR="00C928D5" w:rsidRPr="00A470B5">
        <w:rPr>
          <w:rFonts w:ascii="Arial" w:eastAsia="Calibri" w:hAnsi="Arial" w:cs="Arial"/>
          <w:lang w:val="es-ES"/>
        </w:rPr>
        <w:t>´</w:t>
      </w:r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Po</w:t>
      </w:r>
      <w:r w:rsidR="00E8052B" w:rsidRPr="00A470B5">
        <w:rPr>
          <w:rFonts w:ascii="Arial" w:eastAsia="Calibri" w:hAnsi="Arial" w:cs="Arial"/>
          <w:lang w:val="es-ES"/>
        </w:rPr>
        <w:t>q</w:t>
      </w:r>
      <w:r w:rsidR="004458FB" w:rsidRPr="00A470B5">
        <w:rPr>
          <w:rFonts w:ascii="Arial" w:eastAsia="Calibri" w:hAnsi="Arial" w:cs="Arial"/>
          <w:lang w:val="es-ES"/>
        </w:rPr>
        <w:t>omchi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´,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Ixil</w:t>
      </w:r>
      <w:proofErr w:type="spellEnd"/>
      <w:r w:rsidR="00BD4BFA" w:rsidRPr="00A470B5">
        <w:rPr>
          <w:rFonts w:ascii="Arial" w:eastAsia="Calibri" w:hAnsi="Arial" w:cs="Arial"/>
          <w:lang w:val="es-ES"/>
        </w:rPr>
        <w:t>.</w:t>
      </w:r>
      <w:r w:rsidR="003D4924">
        <w:t xml:space="preserve">                              </w:t>
      </w:r>
    </w:p>
    <w:sectPr w:rsidR="003D4924" w:rsidSect="003D4924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9E" w:rsidRDefault="00D0569E" w:rsidP="003D4924">
      <w:pPr>
        <w:spacing w:after="0" w:line="240" w:lineRule="auto"/>
      </w:pPr>
      <w:r>
        <w:separator/>
      </w:r>
    </w:p>
  </w:endnote>
  <w:endnote w:type="continuationSeparator" w:id="0">
    <w:p w:rsidR="00D0569E" w:rsidRDefault="00D0569E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9E" w:rsidRDefault="00D0569E" w:rsidP="003D4924">
      <w:pPr>
        <w:spacing w:after="0" w:line="240" w:lineRule="auto"/>
      </w:pPr>
      <w:r>
        <w:separator/>
      </w:r>
    </w:p>
  </w:footnote>
  <w:footnote w:type="continuationSeparator" w:id="0">
    <w:p w:rsidR="00D0569E" w:rsidRDefault="00D0569E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5B751F" wp14:editId="59A8E726">
          <wp:simplePos x="0" y="0"/>
          <wp:positionH relativeFrom="column">
            <wp:posOffset>-137796</wp:posOffset>
          </wp:positionH>
          <wp:positionV relativeFrom="paragraph">
            <wp:posOffset>-297181</wp:posOffset>
          </wp:positionV>
          <wp:extent cx="1343025" cy="1343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lr-bg-resu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</w:p>
  <w:p w:rsidR="003D4924" w:rsidRDefault="00236A18" w:rsidP="00236A18">
    <w:pPr>
      <w:pStyle w:val="Encabezado"/>
      <w:tabs>
        <w:tab w:val="clear" w:pos="4419"/>
        <w:tab w:val="clear" w:pos="8838"/>
        <w:tab w:val="left" w:pos="1245"/>
      </w:tabs>
    </w:pPr>
    <w:r>
      <w:tab/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SECRETARÍA EJECUTIVA DE LA INSTANCIA COORDINADORA </w:t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           DE LA MODERNIZACIÓN DEL SECTOR JUSTICIA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DCC"/>
    <w:multiLevelType w:val="hybridMultilevel"/>
    <w:tmpl w:val="025A9F1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8A7"/>
    <w:multiLevelType w:val="hybridMultilevel"/>
    <w:tmpl w:val="D3C4C7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626"/>
    <w:multiLevelType w:val="hybridMultilevel"/>
    <w:tmpl w:val="750847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478"/>
    <w:multiLevelType w:val="hybridMultilevel"/>
    <w:tmpl w:val="5ADADA1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B2E"/>
    <w:multiLevelType w:val="hybridMultilevel"/>
    <w:tmpl w:val="CE38E8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71C9"/>
    <w:multiLevelType w:val="hybridMultilevel"/>
    <w:tmpl w:val="1C927E7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503"/>
    <w:multiLevelType w:val="hybridMultilevel"/>
    <w:tmpl w:val="CED6A87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DD7"/>
    <w:multiLevelType w:val="hybridMultilevel"/>
    <w:tmpl w:val="6A5E1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0119A"/>
    <w:rsid w:val="00006DF0"/>
    <w:rsid w:val="000270BF"/>
    <w:rsid w:val="000327E3"/>
    <w:rsid w:val="00034846"/>
    <w:rsid w:val="00041C9B"/>
    <w:rsid w:val="00051C82"/>
    <w:rsid w:val="00062C4B"/>
    <w:rsid w:val="000675B4"/>
    <w:rsid w:val="00085E8F"/>
    <w:rsid w:val="00097C46"/>
    <w:rsid w:val="000B5349"/>
    <w:rsid w:val="000C6470"/>
    <w:rsid w:val="000C7751"/>
    <w:rsid w:val="00115069"/>
    <w:rsid w:val="00116557"/>
    <w:rsid w:val="0013419A"/>
    <w:rsid w:val="00135291"/>
    <w:rsid w:val="001437F2"/>
    <w:rsid w:val="0014494B"/>
    <w:rsid w:val="001B3BA7"/>
    <w:rsid w:val="001B4E58"/>
    <w:rsid w:val="001C1073"/>
    <w:rsid w:val="001C4F47"/>
    <w:rsid w:val="001C6006"/>
    <w:rsid w:val="001D0405"/>
    <w:rsid w:val="001E5BBC"/>
    <w:rsid w:val="001E70E4"/>
    <w:rsid w:val="001F271E"/>
    <w:rsid w:val="001F5943"/>
    <w:rsid w:val="001F694B"/>
    <w:rsid w:val="002137CB"/>
    <w:rsid w:val="0021783C"/>
    <w:rsid w:val="00236A18"/>
    <w:rsid w:val="002417AB"/>
    <w:rsid w:val="00244ABE"/>
    <w:rsid w:val="002647FD"/>
    <w:rsid w:val="00280D08"/>
    <w:rsid w:val="002963C1"/>
    <w:rsid w:val="002B6986"/>
    <w:rsid w:val="00301592"/>
    <w:rsid w:val="00305658"/>
    <w:rsid w:val="003337AB"/>
    <w:rsid w:val="00333891"/>
    <w:rsid w:val="003420AB"/>
    <w:rsid w:val="00367BA5"/>
    <w:rsid w:val="00394780"/>
    <w:rsid w:val="003A22F7"/>
    <w:rsid w:val="003A5470"/>
    <w:rsid w:val="003D4924"/>
    <w:rsid w:val="003E2036"/>
    <w:rsid w:val="003E6393"/>
    <w:rsid w:val="00402769"/>
    <w:rsid w:val="0041544E"/>
    <w:rsid w:val="00433FC2"/>
    <w:rsid w:val="00435DD1"/>
    <w:rsid w:val="00440F81"/>
    <w:rsid w:val="004458FB"/>
    <w:rsid w:val="004579C2"/>
    <w:rsid w:val="00466AD0"/>
    <w:rsid w:val="00476789"/>
    <w:rsid w:val="00485619"/>
    <w:rsid w:val="004A326A"/>
    <w:rsid w:val="004A334D"/>
    <w:rsid w:val="004F623C"/>
    <w:rsid w:val="00500F33"/>
    <w:rsid w:val="00502DE2"/>
    <w:rsid w:val="00514E64"/>
    <w:rsid w:val="005435A2"/>
    <w:rsid w:val="0054727F"/>
    <w:rsid w:val="00556820"/>
    <w:rsid w:val="0058038C"/>
    <w:rsid w:val="005B4EB7"/>
    <w:rsid w:val="005B5102"/>
    <w:rsid w:val="005C0747"/>
    <w:rsid w:val="005F1DBE"/>
    <w:rsid w:val="005F26E0"/>
    <w:rsid w:val="006068D6"/>
    <w:rsid w:val="00614A3F"/>
    <w:rsid w:val="00644BB0"/>
    <w:rsid w:val="00666740"/>
    <w:rsid w:val="00675493"/>
    <w:rsid w:val="00690A4B"/>
    <w:rsid w:val="00697619"/>
    <w:rsid w:val="006B101D"/>
    <w:rsid w:val="006B21A1"/>
    <w:rsid w:val="006F7EFD"/>
    <w:rsid w:val="00716C45"/>
    <w:rsid w:val="007272C2"/>
    <w:rsid w:val="00730DC8"/>
    <w:rsid w:val="00733E0A"/>
    <w:rsid w:val="0073686B"/>
    <w:rsid w:val="007433C7"/>
    <w:rsid w:val="00756F3F"/>
    <w:rsid w:val="00775A59"/>
    <w:rsid w:val="007A169A"/>
    <w:rsid w:val="007C0447"/>
    <w:rsid w:val="007F1F46"/>
    <w:rsid w:val="00801E91"/>
    <w:rsid w:val="00807BD8"/>
    <w:rsid w:val="00812602"/>
    <w:rsid w:val="00813D45"/>
    <w:rsid w:val="0083616F"/>
    <w:rsid w:val="00850AC4"/>
    <w:rsid w:val="00857679"/>
    <w:rsid w:val="00886412"/>
    <w:rsid w:val="008A0E85"/>
    <w:rsid w:val="008A771F"/>
    <w:rsid w:val="008B4A16"/>
    <w:rsid w:val="008C07D1"/>
    <w:rsid w:val="008C2F7A"/>
    <w:rsid w:val="008D4141"/>
    <w:rsid w:val="008E1406"/>
    <w:rsid w:val="008E38AF"/>
    <w:rsid w:val="008F3C37"/>
    <w:rsid w:val="00926FEF"/>
    <w:rsid w:val="00932C97"/>
    <w:rsid w:val="00956979"/>
    <w:rsid w:val="0096107E"/>
    <w:rsid w:val="0097612F"/>
    <w:rsid w:val="009A29DD"/>
    <w:rsid w:val="009C2F6C"/>
    <w:rsid w:val="009F6D9C"/>
    <w:rsid w:val="00A01C86"/>
    <w:rsid w:val="00A03EBB"/>
    <w:rsid w:val="00A23D26"/>
    <w:rsid w:val="00A31D4E"/>
    <w:rsid w:val="00A3365F"/>
    <w:rsid w:val="00A33DFB"/>
    <w:rsid w:val="00A34555"/>
    <w:rsid w:val="00A423E0"/>
    <w:rsid w:val="00A470B5"/>
    <w:rsid w:val="00A52DEE"/>
    <w:rsid w:val="00A65E9A"/>
    <w:rsid w:val="00A7661A"/>
    <w:rsid w:val="00A96130"/>
    <w:rsid w:val="00AA0A30"/>
    <w:rsid w:val="00AA6967"/>
    <w:rsid w:val="00AB61F6"/>
    <w:rsid w:val="00AC10E9"/>
    <w:rsid w:val="00AC4E67"/>
    <w:rsid w:val="00AD1EFA"/>
    <w:rsid w:val="00B03856"/>
    <w:rsid w:val="00B2591F"/>
    <w:rsid w:val="00B366B5"/>
    <w:rsid w:val="00B474DD"/>
    <w:rsid w:val="00B579EB"/>
    <w:rsid w:val="00B800E4"/>
    <w:rsid w:val="00B94985"/>
    <w:rsid w:val="00BB0D30"/>
    <w:rsid w:val="00BC0AA3"/>
    <w:rsid w:val="00BD4B99"/>
    <w:rsid w:val="00BD4BFA"/>
    <w:rsid w:val="00BE3668"/>
    <w:rsid w:val="00BE54B9"/>
    <w:rsid w:val="00BE7809"/>
    <w:rsid w:val="00BF0685"/>
    <w:rsid w:val="00C331D5"/>
    <w:rsid w:val="00C35079"/>
    <w:rsid w:val="00C4088C"/>
    <w:rsid w:val="00C5589A"/>
    <w:rsid w:val="00C6714C"/>
    <w:rsid w:val="00C67B72"/>
    <w:rsid w:val="00C7181D"/>
    <w:rsid w:val="00C928D5"/>
    <w:rsid w:val="00CC7726"/>
    <w:rsid w:val="00CE5843"/>
    <w:rsid w:val="00CF4646"/>
    <w:rsid w:val="00CF5576"/>
    <w:rsid w:val="00D012AE"/>
    <w:rsid w:val="00D03ADE"/>
    <w:rsid w:val="00D0569E"/>
    <w:rsid w:val="00D14A07"/>
    <w:rsid w:val="00D14A7B"/>
    <w:rsid w:val="00D25F57"/>
    <w:rsid w:val="00D3591E"/>
    <w:rsid w:val="00D430A0"/>
    <w:rsid w:val="00D709D1"/>
    <w:rsid w:val="00D81624"/>
    <w:rsid w:val="00D922E0"/>
    <w:rsid w:val="00D9519E"/>
    <w:rsid w:val="00DA275E"/>
    <w:rsid w:val="00DE3910"/>
    <w:rsid w:val="00E1652C"/>
    <w:rsid w:val="00E169F9"/>
    <w:rsid w:val="00E20D13"/>
    <w:rsid w:val="00E24600"/>
    <w:rsid w:val="00E4461B"/>
    <w:rsid w:val="00E466A2"/>
    <w:rsid w:val="00E66739"/>
    <w:rsid w:val="00E8052B"/>
    <w:rsid w:val="00E82AA0"/>
    <w:rsid w:val="00E92B95"/>
    <w:rsid w:val="00EE2324"/>
    <w:rsid w:val="00F11436"/>
    <w:rsid w:val="00F2007A"/>
    <w:rsid w:val="00F24CF1"/>
    <w:rsid w:val="00F75D52"/>
    <w:rsid w:val="00F86BB7"/>
    <w:rsid w:val="00F95172"/>
    <w:rsid w:val="00F9702D"/>
    <w:rsid w:val="00F97665"/>
    <w:rsid w:val="00FA1317"/>
    <w:rsid w:val="00FA4CBB"/>
    <w:rsid w:val="00FD1AE8"/>
    <w:rsid w:val="00FD4028"/>
    <w:rsid w:val="00FE74C2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5602"/>
  <w15:chartTrackingRefBased/>
  <w15:docId w15:val="{F9B40464-D481-464C-BEBD-B8A2E09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8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AE89-88A9-46E4-BE74-AABDBD23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3</cp:revision>
  <cp:lastPrinted>2021-05-31T16:06:00Z</cp:lastPrinted>
  <dcterms:created xsi:type="dcterms:W3CDTF">2022-07-01T22:22:00Z</dcterms:created>
  <dcterms:modified xsi:type="dcterms:W3CDTF">2022-07-05T18:50:00Z</dcterms:modified>
</cp:coreProperties>
</file>