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924" w:rsidRDefault="003D4924">
      <w:r>
        <w:t xml:space="preserve">                 </w:t>
      </w:r>
    </w:p>
    <w:p w:rsidR="003D4924" w:rsidRPr="0058038C" w:rsidRDefault="003D4924" w:rsidP="003D4924">
      <w:pPr>
        <w:pStyle w:val="Encabezado"/>
        <w:tabs>
          <w:tab w:val="clear" w:pos="4419"/>
          <w:tab w:val="clear" w:pos="8838"/>
          <w:tab w:val="center" w:pos="4252"/>
          <w:tab w:val="right" w:pos="8504"/>
        </w:tabs>
        <w:ind w:left="-900" w:firstLine="900"/>
        <w:jc w:val="center"/>
        <w:rPr>
          <w:rFonts w:ascii="Arial" w:hAnsi="Arial" w:cs="Arial"/>
          <w:b/>
          <w:bCs/>
          <w:color w:val="000000"/>
          <w:sz w:val="28"/>
          <w:szCs w:val="28"/>
        </w:rPr>
      </w:pPr>
      <w:r>
        <w:t xml:space="preserve">                </w:t>
      </w:r>
      <w:r w:rsidRPr="0058038C">
        <w:rPr>
          <w:sz w:val="28"/>
          <w:szCs w:val="28"/>
        </w:rPr>
        <w:t xml:space="preserve">  </w:t>
      </w:r>
      <w:r w:rsidRPr="0058038C">
        <w:rPr>
          <w:rFonts w:ascii="Arial" w:hAnsi="Arial" w:cs="Arial"/>
          <w:b/>
          <w:bCs/>
          <w:color w:val="000000"/>
          <w:sz w:val="28"/>
          <w:szCs w:val="28"/>
        </w:rPr>
        <w:t xml:space="preserve">Artículo 10, numeral 28, Ley de </w:t>
      </w:r>
      <w:r w:rsidR="0058038C" w:rsidRPr="0058038C">
        <w:rPr>
          <w:rFonts w:ascii="Arial" w:hAnsi="Arial" w:cs="Arial"/>
          <w:b/>
          <w:bCs/>
          <w:color w:val="000000"/>
          <w:sz w:val="28"/>
          <w:szCs w:val="28"/>
        </w:rPr>
        <w:t>Acceso a la Información Pública</w:t>
      </w:r>
    </w:p>
    <w:p w:rsidR="003D4924" w:rsidRDefault="003D4924" w:rsidP="003D4924">
      <w:pPr>
        <w:widowControl w:val="0"/>
        <w:tabs>
          <w:tab w:val="left" w:pos="14601"/>
        </w:tabs>
        <w:autoSpaceDE w:val="0"/>
        <w:autoSpaceDN w:val="0"/>
        <w:adjustRightInd w:val="0"/>
        <w:ind w:right="18"/>
        <w:jc w:val="center"/>
        <w:rPr>
          <w:rFonts w:ascii="Arial" w:hAnsi="Arial" w:cs="Arial"/>
          <w:b/>
          <w:bCs/>
          <w:color w:val="000000"/>
        </w:rPr>
      </w:pPr>
    </w:p>
    <w:p w:rsidR="003D4924" w:rsidRDefault="003D4924" w:rsidP="003D4924">
      <w:pPr>
        <w:jc w:val="center"/>
        <w:rPr>
          <w:rFonts w:ascii="Arial" w:hAnsi="Arial" w:cs="Arial"/>
          <w:b/>
        </w:rPr>
      </w:pPr>
      <w:r>
        <w:rPr>
          <w:rFonts w:ascii="Arial" w:hAnsi="Arial" w:cs="Arial"/>
          <w:b/>
        </w:rPr>
        <w:t>Informe Mensual de Pertenencia Sociolingüística</w:t>
      </w:r>
      <w:r w:rsidR="00C331D5">
        <w:rPr>
          <w:rFonts w:ascii="Arial" w:hAnsi="Arial" w:cs="Arial"/>
          <w:b/>
        </w:rPr>
        <w:t xml:space="preserve"> </w:t>
      </w:r>
    </w:p>
    <w:p w:rsidR="002A6396" w:rsidRDefault="002A6396" w:rsidP="002A6396">
      <w:pPr>
        <w:jc w:val="center"/>
        <w:rPr>
          <w:rFonts w:ascii="Arial" w:hAnsi="Arial" w:cs="Arial"/>
          <w:b/>
        </w:rPr>
      </w:pPr>
      <w:r>
        <w:rPr>
          <w:rFonts w:ascii="Arial" w:hAnsi="Arial" w:cs="Arial"/>
          <w:b/>
        </w:rPr>
        <w:t>Bufete Popular del Centro de Administración de Justicia de Nebaj-Quiché</w:t>
      </w:r>
    </w:p>
    <w:p w:rsidR="003D4924" w:rsidRDefault="003D4924" w:rsidP="002A6396">
      <w:pPr>
        <w:jc w:val="center"/>
        <w:rPr>
          <w:rFonts w:ascii="Arial" w:hAnsi="Arial" w:cs="Arial"/>
          <w:b/>
        </w:rPr>
      </w:pPr>
      <w:r>
        <w:rPr>
          <w:rFonts w:ascii="Arial" w:hAnsi="Arial" w:cs="Arial"/>
          <w:b/>
        </w:rPr>
        <w:t>Descripción de la recopilación de los datos</w:t>
      </w:r>
    </w:p>
    <w:p w:rsidR="006F7EFD" w:rsidRDefault="006F7EFD" w:rsidP="003D4924">
      <w:pPr>
        <w:rPr>
          <w:rFonts w:ascii="Arial" w:hAnsi="Arial" w:cs="Arial"/>
        </w:rPr>
      </w:pPr>
    </w:p>
    <w:p w:rsidR="003D4924" w:rsidRPr="00874D01" w:rsidRDefault="003D4924" w:rsidP="008166BB">
      <w:pPr>
        <w:jc w:val="both"/>
        <w:rPr>
          <w:rFonts w:ascii="Arial" w:hAnsi="Arial" w:cs="Arial"/>
          <w:sz w:val="24"/>
          <w:szCs w:val="24"/>
          <w:lang w:eastAsia="es-ES"/>
        </w:rPr>
      </w:pPr>
      <w:r w:rsidRPr="00874D01">
        <w:rPr>
          <w:rFonts w:ascii="Arial" w:hAnsi="Arial" w:cs="Arial"/>
          <w:sz w:val="24"/>
          <w:szCs w:val="24"/>
        </w:rPr>
        <w:t>El proceso de recopilación de datos, posee un enfoque institucional para la obtención de datos de los usuarios de los servicios</w:t>
      </w:r>
      <w:r w:rsidR="00812602" w:rsidRPr="00874D01">
        <w:rPr>
          <w:rFonts w:ascii="Arial" w:hAnsi="Arial" w:cs="Arial"/>
          <w:sz w:val="24"/>
          <w:szCs w:val="24"/>
        </w:rPr>
        <w:t xml:space="preserve"> del Bufete Popular ubicado en el Centro</w:t>
      </w:r>
      <w:r w:rsidR="002A6396" w:rsidRPr="00874D01">
        <w:rPr>
          <w:rFonts w:ascii="Arial" w:hAnsi="Arial" w:cs="Arial"/>
          <w:sz w:val="24"/>
          <w:szCs w:val="24"/>
        </w:rPr>
        <w:t xml:space="preserve"> de Administración de Justicia de Nebaj, Quiché, correspondiente al mes </w:t>
      </w:r>
      <w:r w:rsidR="007939CA" w:rsidRPr="00874D01">
        <w:rPr>
          <w:rFonts w:ascii="Arial" w:hAnsi="Arial" w:cs="Arial"/>
          <w:sz w:val="24"/>
          <w:szCs w:val="24"/>
        </w:rPr>
        <w:t>de</w:t>
      </w:r>
      <w:r w:rsidR="00E24FB4" w:rsidRPr="00874D01">
        <w:rPr>
          <w:rFonts w:ascii="Arial" w:hAnsi="Arial" w:cs="Arial"/>
          <w:sz w:val="24"/>
          <w:szCs w:val="24"/>
        </w:rPr>
        <w:t xml:space="preserve"> </w:t>
      </w:r>
      <w:r w:rsidR="00695922" w:rsidRPr="00874D01">
        <w:rPr>
          <w:rFonts w:ascii="Arial" w:hAnsi="Arial" w:cs="Arial"/>
          <w:sz w:val="24"/>
          <w:szCs w:val="24"/>
        </w:rPr>
        <w:t xml:space="preserve">noviembre </w:t>
      </w:r>
      <w:r w:rsidR="002A6396" w:rsidRPr="00874D01">
        <w:rPr>
          <w:rFonts w:ascii="Arial" w:hAnsi="Arial" w:cs="Arial"/>
          <w:sz w:val="24"/>
          <w:szCs w:val="24"/>
        </w:rPr>
        <w:t>de 202</w:t>
      </w:r>
      <w:r w:rsidR="00E24FB4" w:rsidRPr="00874D01">
        <w:rPr>
          <w:rFonts w:ascii="Arial" w:hAnsi="Arial" w:cs="Arial"/>
          <w:sz w:val="24"/>
          <w:szCs w:val="24"/>
        </w:rPr>
        <w:t>2</w:t>
      </w:r>
      <w:r w:rsidR="002A6396" w:rsidRPr="00874D01">
        <w:rPr>
          <w:rFonts w:ascii="Arial" w:hAnsi="Arial" w:cs="Arial"/>
          <w:sz w:val="24"/>
          <w:szCs w:val="24"/>
        </w:rPr>
        <w:t>.</w:t>
      </w:r>
    </w:p>
    <w:tbl>
      <w:tblPr>
        <w:tblW w:w="11069"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1023"/>
        <w:gridCol w:w="1164"/>
        <w:gridCol w:w="775"/>
        <w:gridCol w:w="837"/>
        <w:gridCol w:w="836"/>
        <w:gridCol w:w="1812"/>
        <w:gridCol w:w="897"/>
        <w:gridCol w:w="697"/>
        <w:gridCol w:w="697"/>
        <w:gridCol w:w="996"/>
        <w:gridCol w:w="677"/>
      </w:tblGrid>
      <w:tr w:rsidR="003D4924" w:rsidRPr="003D4924" w:rsidTr="006F7EFD">
        <w:trPr>
          <w:trHeight w:val="189"/>
        </w:trPr>
        <w:tc>
          <w:tcPr>
            <w:tcW w:w="658" w:type="dxa"/>
            <w:vMerge w:val="restart"/>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b/>
                <w:sz w:val="16"/>
                <w:szCs w:val="16"/>
                <w:lang w:val="es-ES" w:eastAsia="es-ES"/>
              </w:rPr>
            </w:pPr>
          </w:p>
          <w:p w:rsidR="003D4924" w:rsidRPr="003D4924" w:rsidRDefault="003D4924" w:rsidP="003D4924">
            <w:pPr>
              <w:spacing w:after="0" w:line="240" w:lineRule="auto"/>
              <w:jc w:val="center"/>
              <w:rPr>
                <w:rFonts w:ascii="Arial" w:eastAsia="Calibri" w:hAnsi="Arial" w:cs="Arial"/>
                <w:b/>
                <w:sz w:val="16"/>
                <w:szCs w:val="16"/>
                <w:lang w:val="es-ES"/>
              </w:rPr>
            </w:pPr>
          </w:p>
          <w:p w:rsidR="003D4924" w:rsidRPr="003D4924" w:rsidRDefault="003D4924" w:rsidP="003D4924">
            <w:pPr>
              <w:spacing w:after="0" w:line="240" w:lineRule="auto"/>
              <w:jc w:val="center"/>
              <w:rPr>
                <w:rFonts w:ascii="Arial" w:eastAsia="Calibri" w:hAnsi="Arial" w:cs="Arial"/>
                <w:b/>
                <w:sz w:val="16"/>
                <w:szCs w:val="16"/>
                <w:lang w:val="es-ES"/>
              </w:rPr>
            </w:pPr>
            <w:r w:rsidRPr="003D4924">
              <w:rPr>
                <w:rFonts w:ascii="Arial" w:eastAsia="Calibri" w:hAnsi="Arial" w:cs="Arial"/>
                <w:b/>
                <w:sz w:val="16"/>
                <w:szCs w:val="16"/>
                <w:lang w:val="es-ES"/>
              </w:rPr>
              <w:t>No.</w:t>
            </w:r>
          </w:p>
        </w:tc>
        <w:tc>
          <w:tcPr>
            <w:tcW w:w="2187" w:type="dxa"/>
            <w:gridSpan w:val="2"/>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b/>
                <w:sz w:val="16"/>
                <w:szCs w:val="16"/>
                <w:lang w:val="es-ES"/>
              </w:rPr>
            </w:pPr>
            <w:r w:rsidRPr="003D4924">
              <w:rPr>
                <w:rFonts w:ascii="Arial" w:eastAsia="Calibri" w:hAnsi="Arial" w:cs="Arial"/>
                <w:b/>
                <w:sz w:val="16"/>
                <w:szCs w:val="16"/>
                <w:lang w:val="es-ES"/>
              </w:rPr>
              <w:t>SEXO</w:t>
            </w:r>
          </w:p>
        </w:tc>
        <w:tc>
          <w:tcPr>
            <w:tcW w:w="2448" w:type="dxa"/>
            <w:gridSpan w:val="3"/>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b/>
                <w:sz w:val="16"/>
                <w:szCs w:val="16"/>
                <w:lang w:val="es-ES"/>
              </w:rPr>
            </w:pPr>
            <w:r w:rsidRPr="003D4924">
              <w:rPr>
                <w:rFonts w:ascii="Arial" w:eastAsia="Calibri" w:hAnsi="Arial" w:cs="Arial"/>
                <w:b/>
                <w:sz w:val="16"/>
                <w:szCs w:val="16"/>
                <w:lang w:val="es-ES"/>
              </w:rPr>
              <w:t>RANGO DE EDAD</w:t>
            </w:r>
          </w:p>
        </w:tc>
        <w:tc>
          <w:tcPr>
            <w:tcW w:w="1812" w:type="dxa"/>
            <w:vMerge w:val="restart"/>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both"/>
              <w:rPr>
                <w:rFonts w:ascii="Arial" w:eastAsia="Calibri" w:hAnsi="Arial" w:cs="Arial"/>
                <w:b/>
                <w:sz w:val="16"/>
                <w:szCs w:val="16"/>
                <w:lang w:val="es-ES"/>
              </w:rPr>
            </w:pPr>
          </w:p>
          <w:p w:rsidR="003D4924" w:rsidRPr="003D4924" w:rsidRDefault="003D4924" w:rsidP="003D4924">
            <w:pPr>
              <w:spacing w:after="0" w:line="240" w:lineRule="auto"/>
              <w:jc w:val="center"/>
              <w:rPr>
                <w:rFonts w:ascii="Arial" w:eastAsia="Calibri" w:hAnsi="Arial" w:cs="Arial"/>
                <w:b/>
                <w:sz w:val="16"/>
                <w:szCs w:val="16"/>
                <w:lang w:val="es-ES"/>
              </w:rPr>
            </w:pPr>
            <w:r w:rsidRPr="003D4924">
              <w:rPr>
                <w:rFonts w:ascii="Arial" w:eastAsia="Calibri" w:hAnsi="Arial" w:cs="Arial"/>
                <w:b/>
                <w:sz w:val="16"/>
                <w:szCs w:val="16"/>
                <w:lang w:val="es-ES"/>
              </w:rPr>
              <w:t>PERTENENCIA SOCIOLINGÜÍSTICA</w:t>
            </w:r>
          </w:p>
        </w:tc>
        <w:tc>
          <w:tcPr>
            <w:tcW w:w="3964" w:type="dxa"/>
            <w:gridSpan w:val="5"/>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b/>
                <w:sz w:val="16"/>
                <w:szCs w:val="16"/>
                <w:lang w:val="es-ES"/>
              </w:rPr>
            </w:pPr>
            <w:r w:rsidRPr="003D4924">
              <w:rPr>
                <w:rFonts w:ascii="Arial" w:eastAsia="Calibri" w:hAnsi="Arial" w:cs="Arial"/>
                <w:b/>
                <w:sz w:val="16"/>
                <w:szCs w:val="16"/>
                <w:lang w:val="es-ES"/>
              </w:rPr>
              <w:t>GRUPO ÉTNICO</w:t>
            </w:r>
          </w:p>
        </w:tc>
      </w:tr>
      <w:tr w:rsidR="003D4924" w:rsidRPr="003D4924" w:rsidTr="006F7EFD">
        <w:trPr>
          <w:trHeight w:val="777"/>
        </w:trPr>
        <w:tc>
          <w:tcPr>
            <w:tcW w:w="658" w:type="dxa"/>
            <w:vMerge/>
            <w:tcBorders>
              <w:top w:val="single" w:sz="4" w:space="0" w:color="auto"/>
              <w:left w:val="single" w:sz="4" w:space="0" w:color="auto"/>
              <w:bottom w:val="single" w:sz="4" w:space="0" w:color="auto"/>
              <w:right w:val="single" w:sz="4" w:space="0" w:color="auto"/>
            </w:tcBorders>
            <w:vAlign w:val="center"/>
          </w:tcPr>
          <w:p w:rsidR="003D4924" w:rsidRPr="003D4924" w:rsidRDefault="003D4924" w:rsidP="003D4924">
            <w:pPr>
              <w:spacing w:after="0" w:line="240" w:lineRule="auto"/>
              <w:jc w:val="both"/>
              <w:rPr>
                <w:rFonts w:ascii="Arial" w:eastAsia="Calibri" w:hAnsi="Arial" w:cs="Arial"/>
                <w:b/>
                <w:sz w:val="16"/>
                <w:szCs w:val="16"/>
                <w:lang w:val="es-ES" w:eastAsia="es-ES"/>
              </w:rPr>
            </w:pPr>
          </w:p>
        </w:tc>
        <w:tc>
          <w:tcPr>
            <w:tcW w:w="10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D4924" w:rsidRPr="003D4924" w:rsidRDefault="003D4924" w:rsidP="003D4924">
            <w:pPr>
              <w:spacing w:after="0" w:line="240" w:lineRule="auto"/>
              <w:jc w:val="center"/>
              <w:rPr>
                <w:rFonts w:ascii="Arial" w:eastAsia="Calibri" w:hAnsi="Arial" w:cs="Arial"/>
                <w:b/>
                <w:sz w:val="16"/>
                <w:szCs w:val="16"/>
                <w:lang w:val="es-ES"/>
              </w:rPr>
            </w:pPr>
            <w:r w:rsidRPr="006F7EFD">
              <w:rPr>
                <w:rFonts w:ascii="Calibri" w:eastAsia="Calibri" w:hAnsi="Calibri" w:cs="Times New Roman"/>
                <w:noProof/>
                <w:sz w:val="16"/>
                <w:szCs w:val="16"/>
                <w:lang w:val="es-ES" w:eastAsia="es-ES"/>
              </w:rPr>
              <w:drawing>
                <wp:anchor distT="0" distB="0" distL="114300" distR="114300" simplePos="0" relativeHeight="251657216" behindDoc="1" locked="0" layoutInCell="1" allowOverlap="1">
                  <wp:simplePos x="0" y="0"/>
                  <wp:positionH relativeFrom="column">
                    <wp:posOffset>175260</wp:posOffset>
                  </wp:positionH>
                  <wp:positionV relativeFrom="paragraph">
                    <wp:posOffset>112395</wp:posOffset>
                  </wp:positionV>
                  <wp:extent cx="253365" cy="351790"/>
                  <wp:effectExtent l="0" t="0" r="0" b="0"/>
                  <wp:wrapNone/>
                  <wp:docPr id="6" name="Imagen 6" descr="Imágenes de Silueta Hombre Y Mujer Bano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ágenes de Silueta Hombre Y Mujer Bano | Vectores, fotos de stock y PSD  gratuitos"/>
                          <pic:cNvPicPr>
                            <a:picLocks noChangeAspect="1" noChangeArrowheads="1"/>
                          </pic:cNvPicPr>
                        </pic:nvPicPr>
                        <pic:blipFill>
                          <a:blip r:embed="rId8" cstate="print">
                            <a:extLst>
                              <a:ext uri="{28A0092B-C50C-407E-A947-70E740481C1C}">
                                <a14:useLocalDpi xmlns:a14="http://schemas.microsoft.com/office/drawing/2010/main" val="0"/>
                              </a:ext>
                            </a:extLst>
                          </a:blip>
                          <a:srcRect l="19865" t="15721" r="62816" b="51515"/>
                          <a:stretch>
                            <a:fillRect/>
                          </a:stretch>
                        </pic:blipFill>
                        <pic:spPr bwMode="auto">
                          <a:xfrm>
                            <a:off x="0" y="0"/>
                            <a:ext cx="253365"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924">
              <w:rPr>
                <w:rFonts w:ascii="Arial" w:eastAsia="Calibri" w:hAnsi="Arial" w:cs="Arial"/>
                <w:b/>
                <w:sz w:val="16"/>
                <w:szCs w:val="16"/>
                <w:lang w:val="es-ES"/>
              </w:rPr>
              <w:t>FEMENINO</w:t>
            </w:r>
          </w:p>
          <w:p w:rsidR="003D4924" w:rsidRPr="003D4924" w:rsidRDefault="003D4924" w:rsidP="003D4924">
            <w:pPr>
              <w:spacing w:after="0" w:line="240" w:lineRule="auto"/>
              <w:jc w:val="center"/>
              <w:rPr>
                <w:rFonts w:ascii="Arial" w:eastAsia="Calibri" w:hAnsi="Arial" w:cs="Arial"/>
                <w:b/>
                <w:sz w:val="16"/>
                <w:szCs w:val="16"/>
                <w:lang w:val="es-ES"/>
              </w:rPr>
            </w:pPr>
          </w:p>
        </w:tc>
        <w:tc>
          <w:tcPr>
            <w:tcW w:w="11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D4924" w:rsidRPr="003D4924" w:rsidRDefault="006F7EFD" w:rsidP="003D4924">
            <w:pPr>
              <w:spacing w:after="0" w:line="240" w:lineRule="auto"/>
              <w:jc w:val="center"/>
              <w:rPr>
                <w:rFonts w:ascii="Arial" w:eastAsia="Calibri" w:hAnsi="Arial" w:cs="Arial"/>
                <w:b/>
                <w:sz w:val="16"/>
                <w:szCs w:val="16"/>
                <w:lang w:val="es-ES"/>
              </w:rPr>
            </w:pPr>
            <w:r w:rsidRPr="006F7EFD">
              <w:rPr>
                <w:rFonts w:ascii="Calibri" w:eastAsia="Calibri" w:hAnsi="Calibri" w:cs="Times New Roman"/>
                <w:noProof/>
                <w:sz w:val="16"/>
                <w:szCs w:val="16"/>
                <w:lang w:val="es-ES" w:eastAsia="es-ES"/>
              </w:rPr>
              <w:drawing>
                <wp:anchor distT="0" distB="0" distL="114300" distR="114300" simplePos="0" relativeHeight="251658240" behindDoc="1" locked="0" layoutInCell="1" allowOverlap="1">
                  <wp:simplePos x="0" y="0"/>
                  <wp:positionH relativeFrom="column">
                    <wp:posOffset>190500</wp:posOffset>
                  </wp:positionH>
                  <wp:positionV relativeFrom="paragraph">
                    <wp:posOffset>118110</wp:posOffset>
                  </wp:positionV>
                  <wp:extent cx="269240" cy="358775"/>
                  <wp:effectExtent l="0" t="0" r="0" b="3175"/>
                  <wp:wrapNone/>
                  <wp:docPr id="5" name="Imagen 5" descr="Imágenes de Silueta Hombre Y Mujer Bano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ágenes de Silueta Hombre Y Mujer Bano | Vectores, fotos de stock y PSD  gratuitos"/>
                          <pic:cNvPicPr>
                            <a:picLocks noChangeAspect="1" noChangeArrowheads="1"/>
                          </pic:cNvPicPr>
                        </pic:nvPicPr>
                        <pic:blipFill>
                          <a:blip r:embed="rId9" cstate="print">
                            <a:extLst>
                              <a:ext uri="{28A0092B-C50C-407E-A947-70E740481C1C}">
                                <a14:useLocalDpi xmlns:a14="http://schemas.microsoft.com/office/drawing/2010/main" val="0"/>
                              </a:ext>
                            </a:extLst>
                          </a:blip>
                          <a:srcRect l="39616" t="16399" r="44888" b="50803"/>
                          <a:stretch>
                            <a:fillRect/>
                          </a:stretch>
                        </pic:blipFill>
                        <pic:spPr bwMode="auto">
                          <a:xfrm>
                            <a:off x="0" y="0"/>
                            <a:ext cx="269240"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D4924" w:rsidRPr="003D4924">
              <w:rPr>
                <w:rFonts w:ascii="Arial" w:eastAsia="Calibri" w:hAnsi="Arial" w:cs="Arial"/>
                <w:b/>
                <w:sz w:val="16"/>
                <w:szCs w:val="16"/>
                <w:lang w:val="es-ES"/>
              </w:rPr>
              <w:t>MASCULINO</w:t>
            </w:r>
          </w:p>
          <w:p w:rsidR="003D4924" w:rsidRPr="003D4924" w:rsidRDefault="003D4924" w:rsidP="003D4924">
            <w:pPr>
              <w:spacing w:after="0" w:line="240" w:lineRule="auto"/>
              <w:jc w:val="center"/>
              <w:rPr>
                <w:rFonts w:ascii="Arial" w:eastAsia="Calibri" w:hAnsi="Arial" w:cs="Arial"/>
                <w:b/>
                <w:sz w:val="16"/>
                <w:szCs w:val="16"/>
                <w:lang w:val="es-ES"/>
              </w:rPr>
            </w:pPr>
          </w:p>
        </w:tc>
        <w:tc>
          <w:tcPr>
            <w:tcW w:w="7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D4924" w:rsidRPr="003D4924" w:rsidRDefault="003D4924" w:rsidP="003D4924">
            <w:pPr>
              <w:spacing w:after="0" w:line="240" w:lineRule="auto"/>
              <w:jc w:val="center"/>
              <w:rPr>
                <w:rFonts w:ascii="Arial" w:eastAsia="Calibri" w:hAnsi="Arial" w:cs="Arial"/>
                <w:b/>
                <w:sz w:val="16"/>
                <w:szCs w:val="16"/>
                <w:lang w:val="es-ES"/>
              </w:rPr>
            </w:pPr>
            <w:r w:rsidRPr="003D4924">
              <w:rPr>
                <w:rFonts w:ascii="Arial" w:eastAsia="Calibri" w:hAnsi="Arial" w:cs="Arial"/>
                <w:b/>
                <w:sz w:val="16"/>
                <w:szCs w:val="16"/>
                <w:lang w:val="es-ES"/>
              </w:rPr>
              <w:t>12-29 AÑOS</w:t>
            </w:r>
          </w:p>
        </w:tc>
        <w:tc>
          <w:tcPr>
            <w:tcW w:w="8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D4924" w:rsidRPr="003D4924" w:rsidRDefault="003D4924" w:rsidP="003D4924">
            <w:pPr>
              <w:spacing w:after="0" w:line="240" w:lineRule="auto"/>
              <w:jc w:val="center"/>
              <w:rPr>
                <w:rFonts w:ascii="Arial" w:eastAsia="Calibri" w:hAnsi="Arial" w:cs="Arial"/>
                <w:b/>
                <w:sz w:val="16"/>
                <w:szCs w:val="16"/>
                <w:lang w:val="es-ES"/>
              </w:rPr>
            </w:pPr>
            <w:r w:rsidRPr="003D4924">
              <w:rPr>
                <w:rFonts w:ascii="Arial" w:eastAsia="Calibri" w:hAnsi="Arial" w:cs="Arial"/>
                <w:b/>
                <w:sz w:val="16"/>
                <w:szCs w:val="16"/>
                <w:lang w:val="es-ES"/>
              </w:rPr>
              <w:t>30-59 AÑOS</w:t>
            </w:r>
          </w:p>
        </w:tc>
        <w:tc>
          <w:tcPr>
            <w:tcW w:w="8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D4924" w:rsidRPr="003D4924" w:rsidRDefault="003D4924" w:rsidP="003D4924">
            <w:pPr>
              <w:spacing w:after="0" w:line="240" w:lineRule="auto"/>
              <w:jc w:val="center"/>
              <w:rPr>
                <w:rFonts w:ascii="Arial" w:eastAsia="Calibri" w:hAnsi="Arial" w:cs="Arial"/>
                <w:b/>
                <w:sz w:val="16"/>
                <w:szCs w:val="16"/>
                <w:lang w:val="es-ES"/>
              </w:rPr>
            </w:pPr>
            <w:r w:rsidRPr="003D4924">
              <w:rPr>
                <w:rFonts w:ascii="Arial" w:eastAsia="Calibri" w:hAnsi="Arial" w:cs="Arial"/>
                <w:b/>
                <w:sz w:val="16"/>
                <w:szCs w:val="16"/>
                <w:lang w:val="es-ES"/>
              </w:rPr>
              <w:t>60 + AÑOS</w:t>
            </w:r>
          </w:p>
        </w:tc>
        <w:tc>
          <w:tcPr>
            <w:tcW w:w="1812" w:type="dxa"/>
            <w:vMerge/>
            <w:tcBorders>
              <w:top w:val="single" w:sz="4" w:space="0" w:color="auto"/>
              <w:left w:val="single" w:sz="4" w:space="0" w:color="auto"/>
              <w:bottom w:val="single" w:sz="4" w:space="0" w:color="auto"/>
              <w:right w:val="single" w:sz="4" w:space="0" w:color="auto"/>
            </w:tcBorders>
            <w:vAlign w:val="center"/>
          </w:tcPr>
          <w:p w:rsidR="003D4924" w:rsidRPr="003D4924" w:rsidRDefault="003D4924" w:rsidP="003D4924">
            <w:pPr>
              <w:spacing w:after="0" w:line="240" w:lineRule="auto"/>
              <w:jc w:val="both"/>
              <w:rPr>
                <w:rFonts w:ascii="Arial" w:eastAsia="Calibri" w:hAnsi="Arial" w:cs="Arial"/>
                <w:b/>
                <w:sz w:val="16"/>
                <w:szCs w:val="16"/>
                <w:lang w:val="es-ES" w:eastAsia="es-ES"/>
              </w:rPr>
            </w:pPr>
          </w:p>
        </w:tc>
        <w:tc>
          <w:tcPr>
            <w:tcW w:w="8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D4924" w:rsidRPr="003D4924" w:rsidRDefault="003D4924" w:rsidP="003D4924">
            <w:pPr>
              <w:spacing w:after="0" w:line="240" w:lineRule="auto"/>
              <w:jc w:val="center"/>
              <w:rPr>
                <w:rFonts w:ascii="Arial" w:eastAsia="Calibri" w:hAnsi="Arial" w:cs="Arial"/>
                <w:b/>
                <w:sz w:val="16"/>
                <w:szCs w:val="16"/>
                <w:lang w:val="es-ES"/>
              </w:rPr>
            </w:pPr>
            <w:r w:rsidRPr="003D4924">
              <w:rPr>
                <w:rFonts w:ascii="Arial" w:eastAsia="Calibri" w:hAnsi="Arial" w:cs="Arial"/>
                <w:b/>
                <w:sz w:val="16"/>
                <w:szCs w:val="16"/>
                <w:lang w:val="es-ES"/>
              </w:rPr>
              <w:t>LADINO O MESTIZO</w:t>
            </w:r>
          </w:p>
        </w:tc>
        <w:tc>
          <w:tcPr>
            <w:tcW w:w="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D4924" w:rsidRPr="003D4924" w:rsidRDefault="003D4924" w:rsidP="003D4924">
            <w:pPr>
              <w:spacing w:after="0" w:line="240" w:lineRule="auto"/>
              <w:jc w:val="center"/>
              <w:rPr>
                <w:rFonts w:ascii="Arial" w:eastAsia="Calibri" w:hAnsi="Arial" w:cs="Arial"/>
                <w:b/>
                <w:sz w:val="16"/>
                <w:szCs w:val="16"/>
                <w:lang w:val="es-ES"/>
              </w:rPr>
            </w:pPr>
            <w:r w:rsidRPr="003D4924">
              <w:rPr>
                <w:rFonts w:ascii="Arial" w:eastAsia="Calibri" w:hAnsi="Arial" w:cs="Arial"/>
                <w:b/>
                <w:sz w:val="16"/>
                <w:szCs w:val="16"/>
                <w:lang w:val="es-ES"/>
              </w:rPr>
              <w:t>MAYA</w:t>
            </w:r>
          </w:p>
        </w:tc>
        <w:tc>
          <w:tcPr>
            <w:tcW w:w="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D4924" w:rsidRPr="003D4924" w:rsidRDefault="003D4924" w:rsidP="003D4924">
            <w:pPr>
              <w:spacing w:after="0" w:line="240" w:lineRule="auto"/>
              <w:jc w:val="center"/>
              <w:rPr>
                <w:rFonts w:ascii="Arial" w:eastAsia="Calibri" w:hAnsi="Arial" w:cs="Arial"/>
                <w:b/>
                <w:sz w:val="16"/>
                <w:szCs w:val="16"/>
                <w:lang w:val="es-ES"/>
              </w:rPr>
            </w:pPr>
            <w:r w:rsidRPr="003D4924">
              <w:rPr>
                <w:rFonts w:ascii="Arial" w:eastAsia="Calibri" w:hAnsi="Arial" w:cs="Arial"/>
                <w:b/>
                <w:sz w:val="16"/>
                <w:szCs w:val="16"/>
                <w:lang w:val="es-ES"/>
              </w:rPr>
              <w:t>XINKA</w:t>
            </w:r>
          </w:p>
        </w:tc>
        <w:tc>
          <w:tcPr>
            <w:tcW w:w="9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D4924" w:rsidRPr="003D4924" w:rsidRDefault="00BF0685" w:rsidP="003D4924">
            <w:pPr>
              <w:spacing w:after="0" w:line="240" w:lineRule="auto"/>
              <w:jc w:val="center"/>
              <w:rPr>
                <w:rFonts w:ascii="Arial" w:eastAsia="Calibri" w:hAnsi="Arial" w:cs="Arial"/>
                <w:b/>
                <w:sz w:val="16"/>
                <w:szCs w:val="16"/>
                <w:lang w:val="es-ES"/>
              </w:rPr>
            </w:pPr>
            <w:r>
              <w:rPr>
                <w:rFonts w:ascii="Arial" w:eastAsia="Calibri" w:hAnsi="Arial" w:cs="Arial"/>
                <w:b/>
                <w:sz w:val="16"/>
                <w:szCs w:val="16"/>
                <w:lang w:val="es-ES"/>
              </w:rPr>
              <w:t>GARÍ</w:t>
            </w:r>
            <w:r w:rsidR="003D4924" w:rsidRPr="003D4924">
              <w:rPr>
                <w:rFonts w:ascii="Arial" w:eastAsia="Calibri" w:hAnsi="Arial" w:cs="Arial"/>
                <w:b/>
                <w:sz w:val="16"/>
                <w:szCs w:val="16"/>
                <w:lang w:val="es-ES"/>
              </w:rPr>
              <w:t>FUNA</w:t>
            </w:r>
          </w:p>
        </w:tc>
        <w:tc>
          <w:tcPr>
            <w:tcW w:w="6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D4924" w:rsidRPr="003D4924" w:rsidRDefault="003D4924" w:rsidP="003D4924">
            <w:pPr>
              <w:spacing w:after="0" w:line="240" w:lineRule="auto"/>
              <w:jc w:val="center"/>
              <w:rPr>
                <w:rFonts w:ascii="Arial" w:eastAsia="Calibri" w:hAnsi="Arial" w:cs="Arial"/>
                <w:b/>
                <w:sz w:val="16"/>
                <w:szCs w:val="16"/>
                <w:lang w:val="es-ES"/>
              </w:rPr>
            </w:pPr>
            <w:r w:rsidRPr="003D4924">
              <w:rPr>
                <w:rFonts w:ascii="Arial" w:eastAsia="Calibri" w:hAnsi="Arial" w:cs="Arial"/>
                <w:b/>
                <w:sz w:val="16"/>
                <w:szCs w:val="16"/>
                <w:lang w:val="es-ES"/>
              </w:rPr>
              <w:t>OTRO</w:t>
            </w:r>
          </w:p>
        </w:tc>
      </w:tr>
      <w:tr w:rsidR="003D4924" w:rsidRPr="003D4924" w:rsidTr="006F7EFD">
        <w:trPr>
          <w:trHeight w:val="189"/>
        </w:trPr>
        <w:tc>
          <w:tcPr>
            <w:tcW w:w="658" w:type="dxa"/>
            <w:tcBorders>
              <w:top w:val="single" w:sz="4" w:space="0" w:color="auto"/>
              <w:left w:val="single" w:sz="4" w:space="0" w:color="auto"/>
              <w:bottom w:val="single" w:sz="4" w:space="0" w:color="auto"/>
              <w:right w:val="single" w:sz="4" w:space="0" w:color="auto"/>
            </w:tcBorders>
          </w:tcPr>
          <w:p w:rsidR="003D4924" w:rsidRPr="003D4924" w:rsidRDefault="00695922" w:rsidP="00BC3162">
            <w:pPr>
              <w:spacing w:after="0" w:line="240" w:lineRule="auto"/>
              <w:jc w:val="center"/>
              <w:rPr>
                <w:rFonts w:ascii="Arial" w:eastAsia="Calibri" w:hAnsi="Arial" w:cs="Arial"/>
                <w:sz w:val="16"/>
                <w:szCs w:val="16"/>
              </w:rPr>
            </w:pPr>
            <w:r>
              <w:rPr>
                <w:rFonts w:ascii="Arial" w:eastAsia="Calibri" w:hAnsi="Arial" w:cs="Arial"/>
                <w:sz w:val="16"/>
                <w:szCs w:val="16"/>
              </w:rPr>
              <w:t>45</w:t>
            </w:r>
          </w:p>
        </w:tc>
        <w:tc>
          <w:tcPr>
            <w:tcW w:w="1023"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r w:rsidRPr="003D4924">
              <w:rPr>
                <w:rFonts w:ascii="Arial" w:eastAsia="Calibri" w:hAnsi="Arial" w:cs="Arial"/>
                <w:sz w:val="16"/>
                <w:szCs w:val="16"/>
              </w:rPr>
              <w:t>x</w:t>
            </w:r>
          </w:p>
        </w:tc>
        <w:tc>
          <w:tcPr>
            <w:tcW w:w="1164"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775" w:type="dxa"/>
            <w:tcBorders>
              <w:top w:val="single" w:sz="4" w:space="0" w:color="auto"/>
              <w:left w:val="single" w:sz="4" w:space="0" w:color="auto"/>
              <w:bottom w:val="single" w:sz="4" w:space="0" w:color="auto"/>
              <w:right w:val="single" w:sz="4" w:space="0" w:color="auto"/>
            </w:tcBorders>
          </w:tcPr>
          <w:p w:rsidR="003D4924" w:rsidRPr="003D4924" w:rsidRDefault="000667B0" w:rsidP="003D4924">
            <w:pPr>
              <w:spacing w:after="0" w:line="240" w:lineRule="auto"/>
              <w:jc w:val="center"/>
              <w:rPr>
                <w:rFonts w:ascii="Arial" w:eastAsia="Calibri" w:hAnsi="Arial" w:cs="Arial"/>
                <w:sz w:val="16"/>
                <w:szCs w:val="16"/>
              </w:rPr>
            </w:pPr>
            <w:r>
              <w:rPr>
                <w:rFonts w:ascii="Arial" w:eastAsia="Calibri" w:hAnsi="Arial" w:cs="Arial"/>
                <w:sz w:val="16"/>
                <w:szCs w:val="16"/>
              </w:rPr>
              <w:t>X</w:t>
            </w:r>
          </w:p>
        </w:tc>
        <w:tc>
          <w:tcPr>
            <w:tcW w:w="837" w:type="dxa"/>
            <w:tcBorders>
              <w:top w:val="single" w:sz="4" w:space="0" w:color="auto"/>
              <w:left w:val="single" w:sz="4" w:space="0" w:color="auto"/>
              <w:bottom w:val="single" w:sz="4" w:space="0" w:color="auto"/>
              <w:right w:val="single" w:sz="4" w:space="0" w:color="auto"/>
            </w:tcBorders>
          </w:tcPr>
          <w:p w:rsidR="003D4924" w:rsidRPr="003D4924" w:rsidRDefault="00157F9B" w:rsidP="003D4924">
            <w:pPr>
              <w:spacing w:after="0" w:line="240" w:lineRule="auto"/>
              <w:jc w:val="center"/>
              <w:rPr>
                <w:rFonts w:ascii="Arial" w:eastAsia="Calibri" w:hAnsi="Arial" w:cs="Arial"/>
                <w:sz w:val="16"/>
                <w:szCs w:val="16"/>
              </w:rPr>
            </w:pPr>
            <w:r>
              <w:rPr>
                <w:rFonts w:ascii="Arial" w:eastAsia="Calibri" w:hAnsi="Arial" w:cs="Arial"/>
                <w:sz w:val="16"/>
                <w:szCs w:val="16"/>
              </w:rPr>
              <w:t>X</w:t>
            </w:r>
          </w:p>
        </w:tc>
        <w:tc>
          <w:tcPr>
            <w:tcW w:w="836" w:type="dxa"/>
            <w:tcBorders>
              <w:top w:val="single" w:sz="4" w:space="0" w:color="auto"/>
              <w:left w:val="single" w:sz="4" w:space="0" w:color="auto"/>
              <w:bottom w:val="single" w:sz="4" w:space="0" w:color="auto"/>
              <w:right w:val="single" w:sz="4" w:space="0" w:color="auto"/>
            </w:tcBorders>
          </w:tcPr>
          <w:p w:rsidR="003D4924" w:rsidRPr="003D4924" w:rsidRDefault="00695922" w:rsidP="003D4924">
            <w:pPr>
              <w:spacing w:after="0" w:line="240" w:lineRule="auto"/>
              <w:jc w:val="center"/>
              <w:rPr>
                <w:rFonts w:ascii="Arial" w:eastAsia="Calibri" w:hAnsi="Arial" w:cs="Arial"/>
                <w:sz w:val="16"/>
                <w:szCs w:val="16"/>
                <w:lang w:val="es-ES"/>
              </w:rPr>
            </w:pPr>
            <w:r>
              <w:rPr>
                <w:rFonts w:ascii="Arial" w:eastAsia="Calibri" w:hAnsi="Arial" w:cs="Arial"/>
                <w:sz w:val="16"/>
                <w:szCs w:val="16"/>
                <w:lang w:val="es-ES"/>
              </w:rPr>
              <w:t>X</w:t>
            </w:r>
          </w:p>
        </w:tc>
        <w:tc>
          <w:tcPr>
            <w:tcW w:w="1812" w:type="dxa"/>
            <w:tcBorders>
              <w:top w:val="single" w:sz="4" w:space="0" w:color="auto"/>
              <w:left w:val="single" w:sz="4" w:space="0" w:color="auto"/>
              <w:bottom w:val="single" w:sz="4" w:space="0" w:color="auto"/>
              <w:right w:val="single" w:sz="4" w:space="0" w:color="auto"/>
            </w:tcBorders>
          </w:tcPr>
          <w:p w:rsidR="003D4924" w:rsidRPr="003D4924" w:rsidRDefault="00D227D1" w:rsidP="003D4924">
            <w:pPr>
              <w:spacing w:after="0" w:line="240" w:lineRule="auto"/>
              <w:jc w:val="center"/>
              <w:rPr>
                <w:rFonts w:ascii="Arial" w:eastAsia="Calibri" w:hAnsi="Arial" w:cs="Arial"/>
                <w:sz w:val="16"/>
                <w:szCs w:val="16"/>
              </w:rPr>
            </w:pPr>
            <w:r>
              <w:rPr>
                <w:rFonts w:ascii="Arial" w:eastAsia="Calibri" w:hAnsi="Arial" w:cs="Arial"/>
                <w:sz w:val="16"/>
                <w:szCs w:val="16"/>
              </w:rPr>
              <w:t>8</w:t>
            </w:r>
          </w:p>
        </w:tc>
        <w:tc>
          <w:tcPr>
            <w:tcW w:w="897" w:type="dxa"/>
            <w:tcBorders>
              <w:top w:val="single" w:sz="4" w:space="0" w:color="auto"/>
              <w:left w:val="single" w:sz="4" w:space="0" w:color="auto"/>
              <w:bottom w:val="single" w:sz="4" w:space="0" w:color="auto"/>
              <w:right w:val="single" w:sz="4" w:space="0" w:color="auto"/>
            </w:tcBorders>
          </w:tcPr>
          <w:p w:rsidR="003D4924" w:rsidRPr="003D4924" w:rsidRDefault="007730FB" w:rsidP="003D4924">
            <w:pPr>
              <w:spacing w:after="0" w:line="240" w:lineRule="auto"/>
              <w:jc w:val="center"/>
              <w:rPr>
                <w:rFonts w:ascii="Arial" w:eastAsia="Calibri" w:hAnsi="Arial" w:cs="Arial"/>
                <w:sz w:val="16"/>
                <w:szCs w:val="16"/>
              </w:rPr>
            </w:pPr>
            <w:r>
              <w:rPr>
                <w:rFonts w:ascii="Arial" w:eastAsia="Calibri" w:hAnsi="Arial" w:cs="Arial"/>
                <w:sz w:val="16"/>
                <w:szCs w:val="16"/>
              </w:rPr>
              <w:t>X</w:t>
            </w:r>
          </w:p>
        </w:tc>
        <w:tc>
          <w:tcPr>
            <w:tcW w:w="697" w:type="dxa"/>
            <w:tcBorders>
              <w:top w:val="single" w:sz="4" w:space="0" w:color="auto"/>
              <w:left w:val="single" w:sz="4" w:space="0" w:color="auto"/>
              <w:bottom w:val="single" w:sz="4" w:space="0" w:color="auto"/>
              <w:right w:val="single" w:sz="4" w:space="0" w:color="auto"/>
            </w:tcBorders>
          </w:tcPr>
          <w:p w:rsidR="003D4924" w:rsidRPr="003D4924" w:rsidRDefault="00BF0685" w:rsidP="003D4924">
            <w:pPr>
              <w:spacing w:after="0" w:line="240" w:lineRule="auto"/>
              <w:jc w:val="center"/>
              <w:rPr>
                <w:rFonts w:ascii="Arial" w:eastAsia="Calibri" w:hAnsi="Arial" w:cs="Arial"/>
                <w:sz w:val="16"/>
                <w:szCs w:val="16"/>
              </w:rPr>
            </w:pPr>
            <w:r>
              <w:rPr>
                <w:rFonts w:ascii="Arial" w:eastAsia="Calibri" w:hAnsi="Arial" w:cs="Arial"/>
                <w:sz w:val="16"/>
                <w:szCs w:val="16"/>
              </w:rPr>
              <w:t>X</w:t>
            </w:r>
          </w:p>
        </w:tc>
        <w:tc>
          <w:tcPr>
            <w:tcW w:w="6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996"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67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r>
      <w:tr w:rsidR="003D4924" w:rsidRPr="003D4924" w:rsidTr="00317F9A">
        <w:trPr>
          <w:trHeight w:val="205"/>
        </w:trPr>
        <w:tc>
          <w:tcPr>
            <w:tcW w:w="658"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1164" w:type="dxa"/>
            <w:tcBorders>
              <w:top w:val="single" w:sz="4" w:space="0" w:color="auto"/>
              <w:left w:val="single" w:sz="4" w:space="0" w:color="auto"/>
              <w:bottom w:val="single" w:sz="4" w:space="0" w:color="auto"/>
              <w:right w:val="single" w:sz="4" w:space="0" w:color="auto"/>
            </w:tcBorders>
          </w:tcPr>
          <w:p w:rsidR="000667B0" w:rsidRPr="003D4924" w:rsidRDefault="000667B0" w:rsidP="003D4924">
            <w:pPr>
              <w:spacing w:after="0" w:line="240" w:lineRule="auto"/>
              <w:jc w:val="center"/>
              <w:rPr>
                <w:rFonts w:ascii="Arial" w:eastAsia="Calibri" w:hAnsi="Arial" w:cs="Arial"/>
                <w:sz w:val="16"/>
                <w:szCs w:val="16"/>
              </w:rPr>
            </w:pPr>
          </w:p>
        </w:tc>
        <w:tc>
          <w:tcPr>
            <w:tcW w:w="775"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83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1812"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996"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67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r>
      <w:tr w:rsidR="003D4924" w:rsidRPr="003D4924" w:rsidTr="006F7EFD">
        <w:trPr>
          <w:trHeight w:val="189"/>
        </w:trPr>
        <w:tc>
          <w:tcPr>
            <w:tcW w:w="658"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1164"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775"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83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1812"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6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996"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67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r>
      <w:tr w:rsidR="003D4924" w:rsidRPr="003D4924" w:rsidTr="006F7EFD">
        <w:trPr>
          <w:trHeight w:val="189"/>
        </w:trPr>
        <w:tc>
          <w:tcPr>
            <w:tcW w:w="658"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1164"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775"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83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1812"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6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996"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67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r>
      <w:tr w:rsidR="003D4924" w:rsidRPr="003D4924" w:rsidTr="006F7EFD">
        <w:trPr>
          <w:trHeight w:val="205"/>
        </w:trPr>
        <w:tc>
          <w:tcPr>
            <w:tcW w:w="658"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1164"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775"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83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836"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1812"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6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996"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67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r>
      <w:tr w:rsidR="003D4924" w:rsidRPr="003D4924" w:rsidTr="006F7EFD">
        <w:trPr>
          <w:trHeight w:val="205"/>
        </w:trPr>
        <w:tc>
          <w:tcPr>
            <w:tcW w:w="658"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1164"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775"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83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1812"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6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996"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67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r>
      <w:tr w:rsidR="003D4924" w:rsidRPr="003D4924" w:rsidTr="006F7EFD">
        <w:trPr>
          <w:trHeight w:val="205"/>
        </w:trPr>
        <w:tc>
          <w:tcPr>
            <w:tcW w:w="658"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1023"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1164"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775"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83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836"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1812"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8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6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69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996"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c>
          <w:tcPr>
            <w:tcW w:w="677" w:type="dxa"/>
            <w:tcBorders>
              <w:top w:val="single" w:sz="4" w:space="0" w:color="auto"/>
              <w:left w:val="single" w:sz="4" w:space="0" w:color="auto"/>
              <w:bottom w:val="single" w:sz="4" w:space="0" w:color="auto"/>
              <w:right w:val="single" w:sz="4" w:space="0" w:color="auto"/>
            </w:tcBorders>
          </w:tcPr>
          <w:p w:rsidR="003D4924" w:rsidRPr="003D4924" w:rsidRDefault="003D4924" w:rsidP="003D4924">
            <w:pPr>
              <w:spacing w:after="0" w:line="240" w:lineRule="auto"/>
              <w:jc w:val="center"/>
              <w:rPr>
                <w:rFonts w:ascii="Arial" w:eastAsia="Calibri" w:hAnsi="Arial" w:cs="Arial"/>
                <w:sz w:val="16"/>
                <w:szCs w:val="16"/>
                <w:lang w:val="es-ES"/>
              </w:rPr>
            </w:pPr>
          </w:p>
        </w:tc>
      </w:tr>
    </w:tbl>
    <w:p w:rsidR="003D4924" w:rsidRDefault="003D4924" w:rsidP="003D4924">
      <w:pPr>
        <w:rPr>
          <w:rFonts w:ascii="Arial" w:hAnsi="Arial" w:cs="Arial"/>
        </w:rPr>
      </w:pPr>
    </w:p>
    <w:tbl>
      <w:tblPr>
        <w:tblpPr w:leftFromText="141" w:rightFromText="141" w:vertAnchor="text" w:tblpY="1"/>
        <w:tblOverlap w:val="neve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4"/>
        <w:gridCol w:w="1424"/>
        <w:gridCol w:w="1643"/>
        <w:gridCol w:w="1272"/>
        <w:gridCol w:w="1568"/>
        <w:gridCol w:w="1280"/>
        <w:gridCol w:w="1431"/>
      </w:tblGrid>
      <w:tr w:rsidR="006F7EFD" w:rsidRPr="006F7EFD" w:rsidTr="008166BB">
        <w:trPr>
          <w:trHeight w:val="176"/>
        </w:trPr>
        <w:tc>
          <w:tcPr>
            <w:tcW w:w="10072" w:type="dxa"/>
            <w:gridSpan w:val="7"/>
          </w:tcPr>
          <w:p w:rsidR="006F7EFD" w:rsidRPr="006F7EFD" w:rsidRDefault="006F7EFD" w:rsidP="008166BB">
            <w:pPr>
              <w:spacing w:after="0" w:line="240" w:lineRule="auto"/>
              <w:jc w:val="center"/>
              <w:rPr>
                <w:rFonts w:ascii="Arial" w:eastAsia="Calibri" w:hAnsi="Arial" w:cs="Arial"/>
                <w:b/>
                <w:sz w:val="16"/>
                <w:szCs w:val="16"/>
                <w:lang w:val="es-ES"/>
              </w:rPr>
            </w:pPr>
            <w:r w:rsidRPr="006F7EFD">
              <w:rPr>
                <w:rFonts w:ascii="Arial" w:eastAsia="Calibri" w:hAnsi="Arial" w:cs="Arial"/>
                <w:b/>
                <w:sz w:val="16"/>
                <w:szCs w:val="16"/>
                <w:lang w:val="es-ES"/>
              </w:rPr>
              <w:t>COMUNIDAD LINGÜÍSTICA</w:t>
            </w:r>
          </w:p>
        </w:tc>
      </w:tr>
      <w:tr w:rsidR="006F7EFD" w:rsidRPr="006F7EFD" w:rsidTr="008166BB">
        <w:trPr>
          <w:trHeight w:val="194"/>
        </w:trPr>
        <w:tc>
          <w:tcPr>
            <w:tcW w:w="1454"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1) </w:t>
            </w:r>
            <w:proofErr w:type="spellStart"/>
            <w:r w:rsidRPr="006F7EFD">
              <w:rPr>
                <w:rFonts w:ascii="Arial" w:eastAsia="Calibri" w:hAnsi="Arial" w:cs="Arial"/>
                <w:sz w:val="16"/>
                <w:szCs w:val="16"/>
                <w:lang w:val="es-ES"/>
              </w:rPr>
              <w:t>Achi</w:t>
            </w:r>
            <w:proofErr w:type="spellEnd"/>
          </w:p>
        </w:tc>
        <w:tc>
          <w:tcPr>
            <w:tcW w:w="1424"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5) </w:t>
            </w:r>
            <w:proofErr w:type="spellStart"/>
            <w:r w:rsidRPr="006F7EFD">
              <w:rPr>
                <w:rFonts w:ascii="Arial" w:eastAsia="Calibri" w:hAnsi="Arial" w:cs="Arial"/>
                <w:sz w:val="16"/>
                <w:szCs w:val="16"/>
                <w:lang w:val="es-ES"/>
              </w:rPr>
              <w:t>Ch’orti</w:t>
            </w:r>
            <w:proofErr w:type="spellEnd"/>
            <w:r w:rsidRPr="006F7EFD">
              <w:rPr>
                <w:rFonts w:ascii="Arial" w:eastAsia="Calibri" w:hAnsi="Arial" w:cs="Arial"/>
                <w:sz w:val="16"/>
                <w:szCs w:val="16"/>
                <w:lang w:val="es-ES"/>
              </w:rPr>
              <w:t>’</w:t>
            </w:r>
          </w:p>
        </w:tc>
        <w:tc>
          <w:tcPr>
            <w:tcW w:w="1643"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9) </w:t>
            </w:r>
            <w:proofErr w:type="spellStart"/>
            <w:r w:rsidRPr="006F7EFD">
              <w:rPr>
                <w:rFonts w:ascii="Arial" w:eastAsia="Calibri" w:hAnsi="Arial" w:cs="Arial"/>
                <w:sz w:val="16"/>
                <w:szCs w:val="16"/>
                <w:lang w:val="es-ES"/>
              </w:rPr>
              <w:t>Jakalteco</w:t>
            </w:r>
            <w:proofErr w:type="spellEnd"/>
            <w:r w:rsidRPr="006F7EFD">
              <w:rPr>
                <w:rFonts w:ascii="Arial" w:eastAsia="Calibri" w:hAnsi="Arial" w:cs="Arial"/>
                <w:sz w:val="16"/>
                <w:szCs w:val="16"/>
                <w:lang w:val="es-ES"/>
              </w:rPr>
              <w:t>/</w:t>
            </w:r>
            <w:proofErr w:type="spellStart"/>
            <w:r w:rsidRPr="006F7EFD">
              <w:rPr>
                <w:rFonts w:ascii="Arial" w:eastAsia="Calibri" w:hAnsi="Arial" w:cs="Arial"/>
                <w:sz w:val="16"/>
                <w:szCs w:val="16"/>
                <w:lang w:val="es-ES"/>
              </w:rPr>
              <w:t>Popti</w:t>
            </w:r>
            <w:proofErr w:type="spellEnd"/>
            <w:r w:rsidRPr="006F7EFD">
              <w:rPr>
                <w:rFonts w:ascii="Arial" w:eastAsia="Calibri" w:hAnsi="Arial" w:cs="Arial"/>
                <w:sz w:val="16"/>
                <w:szCs w:val="16"/>
                <w:lang w:val="es-ES"/>
              </w:rPr>
              <w:t>’</w:t>
            </w:r>
          </w:p>
        </w:tc>
        <w:tc>
          <w:tcPr>
            <w:tcW w:w="1272" w:type="dxa"/>
          </w:tcPr>
          <w:p w:rsidR="006F7EFD" w:rsidRPr="006F7EFD" w:rsidRDefault="00BF0685" w:rsidP="008166BB">
            <w:pPr>
              <w:spacing w:after="0" w:line="240" w:lineRule="auto"/>
              <w:jc w:val="both"/>
              <w:rPr>
                <w:rFonts w:ascii="Arial" w:eastAsia="Calibri" w:hAnsi="Arial" w:cs="Arial"/>
                <w:sz w:val="16"/>
                <w:szCs w:val="16"/>
                <w:lang w:val="es-ES"/>
              </w:rPr>
            </w:pPr>
            <w:r>
              <w:rPr>
                <w:rFonts w:ascii="Arial" w:eastAsia="Calibri" w:hAnsi="Arial" w:cs="Arial"/>
                <w:sz w:val="16"/>
                <w:szCs w:val="16"/>
                <w:lang w:val="es-ES"/>
              </w:rPr>
              <w:t xml:space="preserve">13) </w:t>
            </w:r>
            <w:proofErr w:type="spellStart"/>
            <w:r>
              <w:rPr>
                <w:rFonts w:ascii="Arial" w:eastAsia="Calibri" w:hAnsi="Arial" w:cs="Arial"/>
                <w:sz w:val="16"/>
                <w:szCs w:val="16"/>
                <w:lang w:val="es-ES"/>
              </w:rPr>
              <w:t>Mopá</w:t>
            </w:r>
            <w:r w:rsidR="006F7EFD" w:rsidRPr="006F7EFD">
              <w:rPr>
                <w:rFonts w:ascii="Arial" w:eastAsia="Calibri" w:hAnsi="Arial" w:cs="Arial"/>
                <w:sz w:val="16"/>
                <w:szCs w:val="16"/>
                <w:lang w:val="es-ES"/>
              </w:rPr>
              <w:t>n</w:t>
            </w:r>
            <w:proofErr w:type="spellEnd"/>
          </w:p>
        </w:tc>
        <w:tc>
          <w:tcPr>
            <w:tcW w:w="1568"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17) </w:t>
            </w:r>
            <w:proofErr w:type="spellStart"/>
            <w:r w:rsidRPr="006F7EFD">
              <w:rPr>
                <w:rFonts w:ascii="Arial" w:eastAsia="Calibri" w:hAnsi="Arial" w:cs="Arial"/>
                <w:sz w:val="16"/>
                <w:szCs w:val="16"/>
                <w:lang w:val="es-ES"/>
              </w:rPr>
              <w:t>Q’eqchi</w:t>
            </w:r>
            <w:proofErr w:type="spellEnd"/>
            <w:r w:rsidRPr="006F7EFD">
              <w:rPr>
                <w:rFonts w:ascii="Arial" w:eastAsia="Calibri" w:hAnsi="Arial" w:cs="Arial"/>
                <w:sz w:val="16"/>
                <w:szCs w:val="16"/>
                <w:lang w:val="es-ES"/>
              </w:rPr>
              <w:t>’</w:t>
            </w:r>
          </w:p>
        </w:tc>
        <w:tc>
          <w:tcPr>
            <w:tcW w:w="1280"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21) </w:t>
            </w:r>
            <w:proofErr w:type="spellStart"/>
            <w:r w:rsidRPr="006F7EFD">
              <w:rPr>
                <w:rFonts w:ascii="Arial" w:eastAsia="Calibri" w:hAnsi="Arial" w:cs="Arial"/>
                <w:sz w:val="16"/>
                <w:szCs w:val="16"/>
                <w:lang w:val="es-ES"/>
              </w:rPr>
              <w:t>Tz’utujil</w:t>
            </w:r>
            <w:proofErr w:type="spellEnd"/>
          </w:p>
        </w:tc>
        <w:tc>
          <w:tcPr>
            <w:tcW w:w="1429"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25) Español</w:t>
            </w:r>
          </w:p>
        </w:tc>
      </w:tr>
      <w:tr w:rsidR="006F7EFD" w:rsidRPr="006F7EFD" w:rsidTr="008166BB">
        <w:trPr>
          <w:trHeight w:val="176"/>
        </w:trPr>
        <w:tc>
          <w:tcPr>
            <w:tcW w:w="1454"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2) </w:t>
            </w:r>
            <w:proofErr w:type="spellStart"/>
            <w:r w:rsidRPr="006F7EFD">
              <w:rPr>
                <w:rFonts w:ascii="Arial" w:eastAsia="Calibri" w:hAnsi="Arial" w:cs="Arial"/>
                <w:sz w:val="16"/>
                <w:szCs w:val="16"/>
                <w:lang w:val="es-ES"/>
              </w:rPr>
              <w:t>Akateko</w:t>
            </w:r>
            <w:proofErr w:type="spellEnd"/>
          </w:p>
        </w:tc>
        <w:tc>
          <w:tcPr>
            <w:tcW w:w="1424"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6) </w:t>
            </w:r>
            <w:proofErr w:type="spellStart"/>
            <w:r w:rsidRPr="006F7EFD">
              <w:rPr>
                <w:rFonts w:ascii="Arial" w:eastAsia="Calibri" w:hAnsi="Arial" w:cs="Arial"/>
                <w:sz w:val="16"/>
                <w:szCs w:val="16"/>
                <w:lang w:val="es-ES"/>
              </w:rPr>
              <w:t>Chuj</w:t>
            </w:r>
            <w:proofErr w:type="spellEnd"/>
          </w:p>
        </w:tc>
        <w:tc>
          <w:tcPr>
            <w:tcW w:w="1643"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10) </w:t>
            </w:r>
            <w:proofErr w:type="spellStart"/>
            <w:r w:rsidRPr="006F7EFD">
              <w:rPr>
                <w:rFonts w:ascii="Arial" w:eastAsia="Calibri" w:hAnsi="Arial" w:cs="Arial"/>
                <w:sz w:val="16"/>
                <w:szCs w:val="16"/>
                <w:lang w:val="es-ES"/>
              </w:rPr>
              <w:t>Kaqchikel</w:t>
            </w:r>
            <w:proofErr w:type="spellEnd"/>
          </w:p>
        </w:tc>
        <w:tc>
          <w:tcPr>
            <w:tcW w:w="1272"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14) </w:t>
            </w:r>
            <w:proofErr w:type="spellStart"/>
            <w:r w:rsidRPr="006F7EFD">
              <w:rPr>
                <w:rFonts w:ascii="Arial" w:eastAsia="Calibri" w:hAnsi="Arial" w:cs="Arial"/>
                <w:sz w:val="16"/>
                <w:szCs w:val="16"/>
                <w:lang w:val="es-ES"/>
              </w:rPr>
              <w:t>Poqomam</w:t>
            </w:r>
            <w:proofErr w:type="spellEnd"/>
          </w:p>
        </w:tc>
        <w:tc>
          <w:tcPr>
            <w:tcW w:w="1568"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18) </w:t>
            </w:r>
            <w:proofErr w:type="spellStart"/>
            <w:r w:rsidRPr="006F7EFD">
              <w:rPr>
                <w:rFonts w:ascii="Arial" w:eastAsia="Calibri" w:hAnsi="Arial" w:cs="Arial"/>
                <w:sz w:val="16"/>
                <w:szCs w:val="16"/>
                <w:lang w:val="es-ES"/>
              </w:rPr>
              <w:t>Sakapulteco</w:t>
            </w:r>
            <w:proofErr w:type="spellEnd"/>
          </w:p>
        </w:tc>
        <w:tc>
          <w:tcPr>
            <w:tcW w:w="1280"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22) </w:t>
            </w:r>
            <w:proofErr w:type="spellStart"/>
            <w:r w:rsidRPr="006F7EFD">
              <w:rPr>
                <w:rFonts w:ascii="Arial" w:eastAsia="Calibri" w:hAnsi="Arial" w:cs="Arial"/>
                <w:sz w:val="16"/>
                <w:szCs w:val="16"/>
                <w:lang w:val="es-ES"/>
              </w:rPr>
              <w:t>Uspanteko</w:t>
            </w:r>
            <w:proofErr w:type="spellEnd"/>
          </w:p>
        </w:tc>
        <w:tc>
          <w:tcPr>
            <w:tcW w:w="1429"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26) Multilingüe</w:t>
            </w:r>
          </w:p>
        </w:tc>
      </w:tr>
      <w:tr w:rsidR="006F7EFD" w:rsidRPr="006F7EFD" w:rsidTr="008166BB">
        <w:trPr>
          <w:trHeight w:val="194"/>
        </w:trPr>
        <w:tc>
          <w:tcPr>
            <w:tcW w:w="1454"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3) </w:t>
            </w:r>
            <w:proofErr w:type="spellStart"/>
            <w:r w:rsidRPr="006F7EFD">
              <w:rPr>
                <w:rFonts w:ascii="Arial" w:eastAsia="Calibri" w:hAnsi="Arial" w:cs="Arial"/>
                <w:sz w:val="16"/>
                <w:szCs w:val="16"/>
                <w:lang w:val="es-ES"/>
              </w:rPr>
              <w:t>Awakateco</w:t>
            </w:r>
            <w:proofErr w:type="spellEnd"/>
          </w:p>
        </w:tc>
        <w:tc>
          <w:tcPr>
            <w:tcW w:w="1424"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7) </w:t>
            </w:r>
            <w:proofErr w:type="spellStart"/>
            <w:r w:rsidRPr="006F7EFD">
              <w:rPr>
                <w:rFonts w:ascii="Arial" w:eastAsia="Calibri" w:hAnsi="Arial" w:cs="Arial"/>
                <w:sz w:val="16"/>
                <w:szCs w:val="16"/>
                <w:lang w:val="es-ES"/>
              </w:rPr>
              <w:t>Itza</w:t>
            </w:r>
            <w:proofErr w:type="spellEnd"/>
            <w:r w:rsidRPr="006F7EFD">
              <w:rPr>
                <w:rFonts w:ascii="Arial" w:eastAsia="Calibri" w:hAnsi="Arial" w:cs="Arial"/>
                <w:sz w:val="16"/>
                <w:szCs w:val="16"/>
                <w:lang w:val="es-ES"/>
              </w:rPr>
              <w:t>’</w:t>
            </w:r>
          </w:p>
        </w:tc>
        <w:tc>
          <w:tcPr>
            <w:tcW w:w="1643"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11) </w:t>
            </w:r>
            <w:proofErr w:type="spellStart"/>
            <w:r w:rsidRPr="006F7EFD">
              <w:rPr>
                <w:rFonts w:ascii="Arial" w:eastAsia="Calibri" w:hAnsi="Arial" w:cs="Arial"/>
                <w:sz w:val="16"/>
                <w:szCs w:val="16"/>
                <w:lang w:val="es-ES"/>
              </w:rPr>
              <w:t>K’iche</w:t>
            </w:r>
            <w:proofErr w:type="spellEnd"/>
            <w:r w:rsidRPr="006F7EFD">
              <w:rPr>
                <w:rFonts w:ascii="Arial" w:eastAsia="Calibri" w:hAnsi="Arial" w:cs="Arial"/>
                <w:sz w:val="16"/>
                <w:szCs w:val="16"/>
                <w:lang w:val="es-ES"/>
              </w:rPr>
              <w:t>’</w:t>
            </w:r>
          </w:p>
        </w:tc>
        <w:tc>
          <w:tcPr>
            <w:tcW w:w="1272"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15) </w:t>
            </w:r>
            <w:proofErr w:type="spellStart"/>
            <w:r w:rsidRPr="006F7EFD">
              <w:rPr>
                <w:rFonts w:ascii="Arial" w:eastAsia="Calibri" w:hAnsi="Arial" w:cs="Arial"/>
                <w:sz w:val="16"/>
                <w:szCs w:val="16"/>
                <w:lang w:val="es-ES"/>
              </w:rPr>
              <w:t>Poqomchi</w:t>
            </w:r>
            <w:proofErr w:type="spellEnd"/>
            <w:r w:rsidRPr="006F7EFD">
              <w:rPr>
                <w:rFonts w:ascii="Arial" w:eastAsia="Calibri" w:hAnsi="Arial" w:cs="Arial"/>
                <w:sz w:val="16"/>
                <w:szCs w:val="16"/>
                <w:lang w:val="es-ES"/>
              </w:rPr>
              <w:t>’</w:t>
            </w:r>
          </w:p>
        </w:tc>
        <w:tc>
          <w:tcPr>
            <w:tcW w:w="1568"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19) </w:t>
            </w:r>
            <w:proofErr w:type="spellStart"/>
            <w:r w:rsidRPr="006F7EFD">
              <w:rPr>
                <w:rFonts w:ascii="Arial" w:eastAsia="Calibri" w:hAnsi="Arial" w:cs="Arial"/>
                <w:sz w:val="16"/>
                <w:szCs w:val="16"/>
                <w:lang w:val="es-ES"/>
              </w:rPr>
              <w:t>Sipakapense</w:t>
            </w:r>
            <w:proofErr w:type="spellEnd"/>
          </w:p>
        </w:tc>
        <w:tc>
          <w:tcPr>
            <w:tcW w:w="1280"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23) </w:t>
            </w:r>
            <w:r w:rsidR="00BF0685" w:rsidRPr="006F7EFD">
              <w:rPr>
                <w:rFonts w:ascii="Arial" w:eastAsia="Calibri" w:hAnsi="Arial" w:cs="Arial"/>
                <w:sz w:val="16"/>
                <w:szCs w:val="16"/>
                <w:lang w:val="es-ES"/>
              </w:rPr>
              <w:t>Garífuna</w:t>
            </w:r>
          </w:p>
        </w:tc>
        <w:tc>
          <w:tcPr>
            <w:tcW w:w="1429" w:type="dxa"/>
          </w:tcPr>
          <w:p w:rsidR="006F7EFD" w:rsidRPr="006F7EFD" w:rsidRDefault="006F7EFD" w:rsidP="008166BB">
            <w:pPr>
              <w:spacing w:after="0" w:line="240" w:lineRule="auto"/>
              <w:jc w:val="both"/>
              <w:rPr>
                <w:rFonts w:ascii="Arial" w:eastAsia="Calibri" w:hAnsi="Arial" w:cs="Arial"/>
                <w:sz w:val="16"/>
                <w:szCs w:val="16"/>
                <w:lang w:val="es-ES"/>
              </w:rPr>
            </w:pPr>
          </w:p>
        </w:tc>
      </w:tr>
      <w:tr w:rsidR="006F7EFD" w:rsidRPr="006F7EFD" w:rsidTr="008166BB">
        <w:trPr>
          <w:trHeight w:val="176"/>
        </w:trPr>
        <w:tc>
          <w:tcPr>
            <w:tcW w:w="1454"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4) </w:t>
            </w:r>
            <w:proofErr w:type="spellStart"/>
            <w:r w:rsidRPr="006F7EFD">
              <w:rPr>
                <w:rFonts w:ascii="Arial" w:eastAsia="Calibri" w:hAnsi="Arial" w:cs="Arial"/>
                <w:sz w:val="16"/>
                <w:szCs w:val="16"/>
                <w:lang w:val="es-ES"/>
              </w:rPr>
              <w:t>Chalchiteco</w:t>
            </w:r>
            <w:proofErr w:type="spellEnd"/>
          </w:p>
        </w:tc>
        <w:tc>
          <w:tcPr>
            <w:tcW w:w="1424"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8) </w:t>
            </w:r>
            <w:proofErr w:type="spellStart"/>
            <w:r w:rsidRPr="006F7EFD">
              <w:rPr>
                <w:rFonts w:ascii="Arial" w:eastAsia="Calibri" w:hAnsi="Arial" w:cs="Arial"/>
                <w:sz w:val="16"/>
                <w:szCs w:val="16"/>
                <w:lang w:val="es-ES"/>
              </w:rPr>
              <w:t>Ixil</w:t>
            </w:r>
            <w:proofErr w:type="spellEnd"/>
          </w:p>
        </w:tc>
        <w:tc>
          <w:tcPr>
            <w:tcW w:w="1643"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12) </w:t>
            </w:r>
            <w:proofErr w:type="spellStart"/>
            <w:r w:rsidRPr="006F7EFD">
              <w:rPr>
                <w:rFonts w:ascii="Arial" w:eastAsia="Calibri" w:hAnsi="Arial" w:cs="Arial"/>
                <w:sz w:val="16"/>
                <w:szCs w:val="16"/>
                <w:lang w:val="es-ES"/>
              </w:rPr>
              <w:t>Mam</w:t>
            </w:r>
            <w:proofErr w:type="spellEnd"/>
          </w:p>
        </w:tc>
        <w:tc>
          <w:tcPr>
            <w:tcW w:w="1272"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16) </w:t>
            </w:r>
            <w:proofErr w:type="spellStart"/>
            <w:r w:rsidRPr="006F7EFD">
              <w:rPr>
                <w:rFonts w:ascii="Arial" w:eastAsia="Calibri" w:hAnsi="Arial" w:cs="Arial"/>
                <w:sz w:val="16"/>
                <w:szCs w:val="16"/>
                <w:lang w:val="es-ES"/>
              </w:rPr>
              <w:t>Q’anjob’al</w:t>
            </w:r>
            <w:proofErr w:type="spellEnd"/>
          </w:p>
        </w:tc>
        <w:tc>
          <w:tcPr>
            <w:tcW w:w="1568"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20) </w:t>
            </w:r>
            <w:proofErr w:type="spellStart"/>
            <w:r w:rsidRPr="006F7EFD">
              <w:rPr>
                <w:rFonts w:ascii="Arial" w:eastAsia="Calibri" w:hAnsi="Arial" w:cs="Arial"/>
                <w:sz w:val="16"/>
                <w:szCs w:val="16"/>
                <w:lang w:val="es-ES"/>
              </w:rPr>
              <w:t>Tektiteco</w:t>
            </w:r>
            <w:proofErr w:type="spellEnd"/>
          </w:p>
        </w:tc>
        <w:tc>
          <w:tcPr>
            <w:tcW w:w="1280" w:type="dxa"/>
          </w:tcPr>
          <w:p w:rsidR="006F7EFD" w:rsidRPr="006F7EFD" w:rsidRDefault="006F7EFD" w:rsidP="008166BB">
            <w:pPr>
              <w:spacing w:after="0" w:line="240" w:lineRule="auto"/>
              <w:jc w:val="both"/>
              <w:rPr>
                <w:rFonts w:ascii="Arial" w:eastAsia="Calibri" w:hAnsi="Arial" w:cs="Arial"/>
                <w:sz w:val="16"/>
                <w:szCs w:val="16"/>
                <w:lang w:val="es-ES"/>
              </w:rPr>
            </w:pPr>
            <w:r w:rsidRPr="006F7EFD">
              <w:rPr>
                <w:rFonts w:ascii="Arial" w:eastAsia="Calibri" w:hAnsi="Arial" w:cs="Arial"/>
                <w:sz w:val="16"/>
                <w:szCs w:val="16"/>
                <w:lang w:val="es-ES"/>
              </w:rPr>
              <w:t xml:space="preserve">24) </w:t>
            </w:r>
            <w:proofErr w:type="spellStart"/>
            <w:r w:rsidRPr="006F7EFD">
              <w:rPr>
                <w:rFonts w:ascii="Arial" w:eastAsia="Calibri" w:hAnsi="Arial" w:cs="Arial"/>
                <w:sz w:val="16"/>
                <w:szCs w:val="16"/>
                <w:lang w:val="es-ES"/>
              </w:rPr>
              <w:t>Xinka</w:t>
            </w:r>
            <w:proofErr w:type="spellEnd"/>
          </w:p>
        </w:tc>
        <w:tc>
          <w:tcPr>
            <w:tcW w:w="1429" w:type="dxa"/>
          </w:tcPr>
          <w:p w:rsidR="006F7EFD" w:rsidRPr="006F7EFD" w:rsidRDefault="006F7EFD" w:rsidP="008166BB">
            <w:pPr>
              <w:spacing w:after="0" w:line="240" w:lineRule="auto"/>
              <w:jc w:val="both"/>
              <w:rPr>
                <w:rFonts w:ascii="Arial" w:eastAsia="Calibri" w:hAnsi="Arial" w:cs="Arial"/>
                <w:sz w:val="16"/>
                <w:szCs w:val="16"/>
                <w:lang w:val="es-ES"/>
              </w:rPr>
            </w:pPr>
          </w:p>
        </w:tc>
      </w:tr>
      <w:tr w:rsidR="006F7EFD" w:rsidRPr="006F7EFD" w:rsidTr="008166BB">
        <w:trPr>
          <w:trHeight w:val="176"/>
        </w:trPr>
        <w:tc>
          <w:tcPr>
            <w:tcW w:w="1454" w:type="dxa"/>
          </w:tcPr>
          <w:p w:rsidR="006F7EFD" w:rsidRPr="006F7EFD" w:rsidRDefault="006F7EFD" w:rsidP="008166BB">
            <w:pPr>
              <w:spacing w:after="0" w:line="240" w:lineRule="auto"/>
              <w:jc w:val="both"/>
              <w:rPr>
                <w:rFonts w:ascii="Arial" w:eastAsia="Calibri" w:hAnsi="Arial" w:cs="Arial"/>
                <w:sz w:val="16"/>
                <w:szCs w:val="16"/>
                <w:lang w:val="es-ES"/>
              </w:rPr>
            </w:pPr>
          </w:p>
        </w:tc>
        <w:tc>
          <w:tcPr>
            <w:tcW w:w="1424" w:type="dxa"/>
          </w:tcPr>
          <w:p w:rsidR="006F7EFD" w:rsidRPr="006F7EFD" w:rsidRDefault="006F7EFD" w:rsidP="008166BB">
            <w:pPr>
              <w:spacing w:after="0" w:line="240" w:lineRule="auto"/>
              <w:jc w:val="both"/>
              <w:rPr>
                <w:rFonts w:ascii="Arial" w:eastAsia="Calibri" w:hAnsi="Arial" w:cs="Arial"/>
                <w:sz w:val="16"/>
                <w:szCs w:val="16"/>
                <w:lang w:val="es-ES"/>
              </w:rPr>
            </w:pPr>
          </w:p>
        </w:tc>
        <w:tc>
          <w:tcPr>
            <w:tcW w:w="1643" w:type="dxa"/>
          </w:tcPr>
          <w:p w:rsidR="006F7EFD" w:rsidRPr="006F7EFD" w:rsidRDefault="006F7EFD" w:rsidP="008166BB">
            <w:pPr>
              <w:spacing w:after="0" w:line="240" w:lineRule="auto"/>
              <w:jc w:val="both"/>
              <w:rPr>
                <w:rFonts w:ascii="Arial" w:eastAsia="Calibri" w:hAnsi="Arial" w:cs="Arial"/>
                <w:sz w:val="16"/>
                <w:szCs w:val="16"/>
                <w:lang w:val="es-ES"/>
              </w:rPr>
            </w:pPr>
          </w:p>
        </w:tc>
        <w:tc>
          <w:tcPr>
            <w:tcW w:w="1272" w:type="dxa"/>
          </w:tcPr>
          <w:p w:rsidR="006F7EFD" w:rsidRPr="006F7EFD" w:rsidRDefault="006F7EFD" w:rsidP="008166BB">
            <w:pPr>
              <w:spacing w:after="0" w:line="240" w:lineRule="auto"/>
              <w:jc w:val="both"/>
              <w:rPr>
                <w:rFonts w:ascii="Arial" w:eastAsia="Calibri" w:hAnsi="Arial" w:cs="Arial"/>
                <w:sz w:val="16"/>
                <w:szCs w:val="16"/>
                <w:lang w:val="es-ES"/>
              </w:rPr>
            </w:pPr>
          </w:p>
        </w:tc>
        <w:tc>
          <w:tcPr>
            <w:tcW w:w="1568" w:type="dxa"/>
          </w:tcPr>
          <w:p w:rsidR="006F7EFD" w:rsidRPr="006F7EFD" w:rsidRDefault="006F7EFD" w:rsidP="008166BB">
            <w:pPr>
              <w:spacing w:after="0" w:line="240" w:lineRule="auto"/>
              <w:jc w:val="both"/>
              <w:rPr>
                <w:rFonts w:ascii="Arial" w:eastAsia="Calibri" w:hAnsi="Arial" w:cs="Arial"/>
                <w:sz w:val="16"/>
                <w:szCs w:val="16"/>
                <w:lang w:val="es-ES"/>
              </w:rPr>
            </w:pPr>
          </w:p>
        </w:tc>
        <w:tc>
          <w:tcPr>
            <w:tcW w:w="1280" w:type="dxa"/>
          </w:tcPr>
          <w:p w:rsidR="006F7EFD" w:rsidRPr="006F7EFD" w:rsidRDefault="006F7EFD" w:rsidP="008166BB">
            <w:pPr>
              <w:spacing w:after="0" w:line="240" w:lineRule="auto"/>
              <w:jc w:val="both"/>
              <w:rPr>
                <w:rFonts w:ascii="Arial" w:eastAsia="Calibri" w:hAnsi="Arial" w:cs="Arial"/>
                <w:sz w:val="16"/>
                <w:szCs w:val="16"/>
                <w:lang w:val="es-ES"/>
              </w:rPr>
            </w:pPr>
          </w:p>
        </w:tc>
        <w:tc>
          <w:tcPr>
            <w:tcW w:w="1429" w:type="dxa"/>
          </w:tcPr>
          <w:p w:rsidR="006F7EFD" w:rsidRPr="006F7EFD" w:rsidRDefault="006F7EFD" w:rsidP="008166BB">
            <w:pPr>
              <w:spacing w:after="0" w:line="240" w:lineRule="auto"/>
              <w:jc w:val="both"/>
              <w:rPr>
                <w:rFonts w:ascii="Arial" w:eastAsia="Calibri" w:hAnsi="Arial" w:cs="Arial"/>
                <w:sz w:val="16"/>
                <w:szCs w:val="16"/>
                <w:lang w:val="es-ES"/>
              </w:rPr>
            </w:pPr>
          </w:p>
        </w:tc>
      </w:tr>
      <w:tr w:rsidR="006F7EFD" w:rsidRPr="006F7EFD" w:rsidTr="008166BB">
        <w:trPr>
          <w:trHeight w:val="1687"/>
        </w:trPr>
        <w:tc>
          <w:tcPr>
            <w:tcW w:w="10072" w:type="dxa"/>
            <w:gridSpan w:val="7"/>
          </w:tcPr>
          <w:p w:rsidR="008166BB" w:rsidRDefault="008166BB" w:rsidP="008166BB">
            <w:pPr>
              <w:spacing w:after="0" w:line="240" w:lineRule="auto"/>
              <w:jc w:val="both"/>
              <w:rPr>
                <w:rFonts w:ascii="Arial" w:eastAsia="Calibri" w:hAnsi="Arial" w:cs="Arial"/>
                <w:b/>
                <w:sz w:val="16"/>
                <w:szCs w:val="16"/>
                <w:lang w:val="es-ES"/>
              </w:rPr>
            </w:pPr>
          </w:p>
          <w:p w:rsidR="008166BB" w:rsidRDefault="008166BB" w:rsidP="008166BB">
            <w:pPr>
              <w:spacing w:after="0" w:line="240" w:lineRule="auto"/>
              <w:jc w:val="both"/>
              <w:rPr>
                <w:rFonts w:ascii="Arial" w:eastAsia="Calibri" w:hAnsi="Arial" w:cs="Arial"/>
                <w:b/>
                <w:sz w:val="16"/>
                <w:szCs w:val="16"/>
                <w:lang w:val="es-ES"/>
              </w:rPr>
            </w:pPr>
          </w:p>
          <w:p w:rsidR="006F7EFD" w:rsidRPr="006F7EFD" w:rsidRDefault="006F7EFD" w:rsidP="008166BB">
            <w:pPr>
              <w:spacing w:after="0" w:line="240" w:lineRule="auto"/>
              <w:jc w:val="both"/>
              <w:rPr>
                <w:rFonts w:ascii="Arial" w:eastAsia="Calibri" w:hAnsi="Arial" w:cs="Arial"/>
                <w:b/>
                <w:sz w:val="16"/>
                <w:szCs w:val="16"/>
                <w:lang w:val="es-ES"/>
              </w:rPr>
            </w:pPr>
            <w:r w:rsidRPr="006F7EFD">
              <w:rPr>
                <w:rFonts w:ascii="Arial" w:eastAsia="Calibri" w:hAnsi="Arial" w:cs="Arial"/>
                <w:b/>
                <w:sz w:val="16"/>
                <w:szCs w:val="16"/>
                <w:lang w:val="es-ES"/>
              </w:rPr>
              <w:t>OBSERVACIÓN: La recopilación de datos del presente formulario, es únicamente con fines estadísticos en cumplimiento de lo establecido en los Artículos: 10, 14, 16, 17, 18, 19 y 25 del Decreto No.19-2003 del Congreso de la República de Guatemala, Ley de Idiomas Nacionales; 6 del Acuerdo Gubernativo No. 320-2011, Reglamento de la Ley de Idiomas Nacionales; y, 10 Numeral 28 del Decreto No. 57-2008 del Congreso de la República de Guatemala, Ley de Acceso a la Información Pública.</w:t>
            </w:r>
            <w:r w:rsidR="008166BB">
              <w:rPr>
                <w:rFonts w:ascii="Arial" w:eastAsia="Calibri" w:hAnsi="Arial" w:cs="Arial"/>
                <w:b/>
                <w:sz w:val="16"/>
                <w:szCs w:val="16"/>
                <w:lang w:val="es-ES"/>
              </w:rPr>
              <w:t xml:space="preserve"> </w:t>
            </w:r>
          </w:p>
        </w:tc>
      </w:tr>
    </w:tbl>
    <w:p w:rsidR="006F7EFD" w:rsidRPr="006F7EFD" w:rsidRDefault="008166BB" w:rsidP="003D4924">
      <w:pPr>
        <w:rPr>
          <w:rFonts w:ascii="Arial" w:hAnsi="Arial" w:cs="Arial"/>
          <w:lang w:val="es-ES"/>
        </w:rPr>
      </w:pPr>
      <w:r>
        <w:rPr>
          <w:rFonts w:ascii="Arial" w:hAnsi="Arial" w:cs="Arial"/>
          <w:lang w:val="es-ES"/>
        </w:rPr>
        <w:br w:type="textWrapping" w:clear="all"/>
      </w:r>
    </w:p>
    <w:p w:rsidR="003D4924" w:rsidRDefault="003D4924" w:rsidP="003D4924">
      <w:pPr>
        <w:rPr>
          <w:rFonts w:ascii="Arial" w:hAnsi="Arial" w:cs="Arial"/>
        </w:rPr>
      </w:pPr>
    </w:p>
    <w:p w:rsidR="003D4924" w:rsidRPr="00874D01" w:rsidRDefault="003D4924" w:rsidP="003D4924">
      <w:pPr>
        <w:numPr>
          <w:ilvl w:val="0"/>
          <w:numId w:val="1"/>
        </w:numPr>
        <w:spacing w:after="0" w:line="240" w:lineRule="auto"/>
        <w:jc w:val="both"/>
        <w:rPr>
          <w:rFonts w:ascii="Arial" w:hAnsi="Arial" w:cs="Arial"/>
          <w:b/>
          <w:sz w:val="24"/>
          <w:szCs w:val="24"/>
        </w:rPr>
      </w:pPr>
      <w:r w:rsidRPr="00874D01">
        <w:rPr>
          <w:rFonts w:ascii="Arial" w:hAnsi="Arial" w:cs="Arial"/>
          <w:b/>
          <w:sz w:val="24"/>
          <w:szCs w:val="24"/>
        </w:rPr>
        <w:t>Análisis de los datos recabados y descripción de adecuación de servicios</w:t>
      </w:r>
    </w:p>
    <w:p w:rsidR="003D4924" w:rsidRPr="00874D01" w:rsidRDefault="003D4924" w:rsidP="003D4924">
      <w:pPr>
        <w:rPr>
          <w:rFonts w:ascii="Arial" w:hAnsi="Arial" w:cs="Arial"/>
          <w:b/>
          <w:sz w:val="24"/>
          <w:szCs w:val="24"/>
        </w:rPr>
      </w:pPr>
    </w:p>
    <w:p w:rsidR="00620123" w:rsidRPr="00874D01" w:rsidRDefault="003D4924" w:rsidP="008166BB">
      <w:pPr>
        <w:jc w:val="both"/>
        <w:rPr>
          <w:rFonts w:ascii="Arial" w:hAnsi="Arial" w:cs="Arial"/>
          <w:sz w:val="24"/>
          <w:szCs w:val="24"/>
        </w:rPr>
      </w:pPr>
      <w:r w:rsidRPr="00874D01">
        <w:rPr>
          <w:rFonts w:ascii="Arial" w:hAnsi="Arial" w:cs="Arial"/>
          <w:sz w:val="24"/>
          <w:szCs w:val="24"/>
        </w:rPr>
        <w:t xml:space="preserve">De la revisión y análisis de los datos recabados, durante el presente mes, </w:t>
      </w:r>
      <w:r w:rsidR="0058038C" w:rsidRPr="00874D01">
        <w:rPr>
          <w:rFonts w:ascii="Arial" w:hAnsi="Arial" w:cs="Arial"/>
          <w:sz w:val="24"/>
          <w:szCs w:val="24"/>
        </w:rPr>
        <w:t>se atendió un total de:</w:t>
      </w:r>
      <w:r w:rsidR="006E6517" w:rsidRPr="00874D01">
        <w:rPr>
          <w:rFonts w:ascii="Arial" w:hAnsi="Arial" w:cs="Arial"/>
          <w:sz w:val="24"/>
          <w:szCs w:val="24"/>
        </w:rPr>
        <w:t xml:space="preserve"> </w:t>
      </w:r>
      <w:r w:rsidR="00BC3162" w:rsidRPr="00874D01">
        <w:rPr>
          <w:rFonts w:ascii="Arial" w:hAnsi="Arial" w:cs="Arial"/>
          <w:sz w:val="24"/>
          <w:szCs w:val="24"/>
        </w:rPr>
        <w:t>6</w:t>
      </w:r>
      <w:r w:rsidR="00636DA0" w:rsidRPr="00874D01">
        <w:rPr>
          <w:rFonts w:ascii="Arial" w:hAnsi="Arial" w:cs="Arial"/>
          <w:sz w:val="24"/>
          <w:szCs w:val="24"/>
        </w:rPr>
        <w:t>1</w:t>
      </w:r>
      <w:r w:rsidR="00157F9B" w:rsidRPr="00874D01">
        <w:rPr>
          <w:rFonts w:ascii="Arial" w:hAnsi="Arial" w:cs="Arial"/>
          <w:sz w:val="24"/>
          <w:szCs w:val="24"/>
        </w:rPr>
        <w:t xml:space="preserve"> u</w:t>
      </w:r>
      <w:r w:rsidR="007939CA" w:rsidRPr="00874D01">
        <w:rPr>
          <w:rFonts w:ascii="Arial" w:hAnsi="Arial" w:cs="Arial"/>
          <w:sz w:val="24"/>
          <w:szCs w:val="24"/>
        </w:rPr>
        <w:t>suarios,</w:t>
      </w:r>
      <w:r w:rsidR="002A6396" w:rsidRPr="00874D01">
        <w:rPr>
          <w:rFonts w:ascii="Arial" w:hAnsi="Arial" w:cs="Arial"/>
          <w:sz w:val="24"/>
          <w:szCs w:val="24"/>
        </w:rPr>
        <w:t xml:space="preserve"> de los cuales se tomaron </w:t>
      </w:r>
      <w:r w:rsidR="00695922" w:rsidRPr="00874D01">
        <w:rPr>
          <w:rFonts w:ascii="Arial" w:hAnsi="Arial" w:cs="Arial"/>
          <w:sz w:val="24"/>
          <w:szCs w:val="24"/>
        </w:rPr>
        <w:t>4</w:t>
      </w:r>
      <w:r w:rsidR="007730FB" w:rsidRPr="00874D01">
        <w:rPr>
          <w:rFonts w:ascii="Arial" w:hAnsi="Arial" w:cs="Arial"/>
          <w:sz w:val="24"/>
          <w:szCs w:val="24"/>
        </w:rPr>
        <w:t>5</w:t>
      </w:r>
      <w:r w:rsidR="00157F9B" w:rsidRPr="00874D01">
        <w:rPr>
          <w:rFonts w:ascii="Arial" w:hAnsi="Arial" w:cs="Arial"/>
          <w:sz w:val="24"/>
          <w:szCs w:val="24"/>
        </w:rPr>
        <w:t xml:space="preserve"> </w:t>
      </w:r>
      <w:r w:rsidR="002A6396" w:rsidRPr="00874D01">
        <w:rPr>
          <w:rFonts w:ascii="Arial" w:hAnsi="Arial" w:cs="Arial"/>
          <w:sz w:val="24"/>
          <w:szCs w:val="24"/>
        </w:rPr>
        <w:t xml:space="preserve">casos nuevos, se atendieron a </w:t>
      </w:r>
      <w:r w:rsidR="00695922" w:rsidRPr="00874D01">
        <w:rPr>
          <w:rFonts w:ascii="Arial" w:hAnsi="Arial" w:cs="Arial"/>
          <w:sz w:val="24"/>
          <w:szCs w:val="24"/>
        </w:rPr>
        <w:t>7</w:t>
      </w:r>
      <w:r w:rsidR="00D227D1" w:rsidRPr="00874D01">
        <w:rPr>
          <w:rFonts w:ascii="Arial" w:hAnsi="Arial" w:cs="Arial"/>
          <w:sz w:val="24"/>
          <w:szCs w:val="24"/>
        </w:rPr>
        <w:t xml:space="preserve"> </w:t>
      </w:r>
      <w:r w:rsidR="002A6396" w:rsidRPr="00874D01">
        <w:rPr>
          <w:rFonts w:ascii="Arial" w:hAnsi="Arial" w:cs="Arial"/>
          <w:sz w:val="24"/>
          <w:szCs w:val="24"/>
        </w:rPr>
        <w:t>usuarios en i</w:t>
      </w:r>
      <w:r w:rsidR="00565C63" w:rsidRPr="00874D01">
        <w:rPr>
          <w:rFonts w:ascii="Arial" w:hAnsi="Arial" w:cs="Arial"/>
          <w:sz w:val="24"/>
          <w:szCs w:val="24"/>
        </w:rPr>
        <w:t>dioma español</w:t>
      </w:r>
      <w:r w:rsidR="00D227D1" w:rsidRPr="00874D01">
        <w:rPr>
          <w:rFonts w:ascii="Arial" w:hAnsi="Arial" w:cs="Arial"/>
          <w:sz w:val="24"/>
          <w:szCs w:val="24"/>
        </w:rPr>
        <w:t>,</w:t>
      </w:r>
      <w:r w:rsidR="00BC3162" w:rsidRPr="00874D01">
        <w:rPr>
          <w:rFonts w:ascii="Arial" w:hAnsi="Arial" w:cs="Arial"/>
          <w:sz w:val="24"/>
          <w:szCs w:val="24"/>
        </w:rPr>
        <w:t xml:space="preserve"> </w:t>
      </w:r>
      <w:r w:rsidR="00695922" w:rsidRPr="00874D01">
        <w:rPr>
          <w:rFonts w:ascii="Arial" w:hAnsi="Arial" w:cs="Arial"/>
          <w:sz w:val="24"/>
          <w:szCs w:val="24"/>
        </w:rPr>
        <w:t>32</w:t>
      </w:r>
      <w:r w:rsidR="00D227D1" w:rsidRPr="00874D01">
        <w:rPr>
          <w:rFonts w:ascii="Arial" w:hAnsi="Arial" w:cs="Arial"/>
          <w:sz w:val="24"/>
          <w:szCs w:val="24"/>
        </w:rPr>
        <w:t xml:space="preserve"> usuarios </w:t>
      </w:r>
      <w:r w:rsidR="00BA3926" w:rsidRPr="00874D01">
        <w:rPr>
          <w:rFonts w:ascii="Arial" w:hAnsi="Arial" w:cs="Arial"/>
          <w:sz w:val="24"/>
          <w:szCs w:val="24"/>
        </w:rPr>
        <w:t>en id</w:t>
      </w:r>
      <w:r w:rsidR="00636DA0" w:rsidRPr="00874D01">
        <w:rPr>
          <w:rFonts w:ascii="Arial" w:hAnsi="Arial" w:cs="Arial"/>
          <w:sz w:val="24"/>
          <w:szCs w:val="24"/>
        </w:rPr>
        <w:t xml:space="preserve">ioma </w:t>
      </w:r>
      <w:proofErr w:type="spellStart"/>
      <w:r w:rsidR="00636DA0" w:rsidRPr="00874D01">
        <w:rPr>
          <w:rFonts w:ascii="Arial" w:hAnsi="Arial" w:cs="Arial"/>
          <w:sz w:val="24"/>
          <w:szCs w:val="24"/>
        </w:rPr>
        <w:t>Ixil</w:t>
      </w:r>
      <w:proofErr w:type="spellEnd"/>
      <w:r w:rsidR="00695922" w:rsidRPr="00874D01">
        <w:rPr>
          <w:rFonts w:ascii="Arial" w:hAnsi="Arial" w:cs="Arial"/>
          <w:sz w:val="24"/>
          <w:szCs w:val="24"/>
        </w:rPr>
        <w:t xml:space="preserve">, 5 usuarios en idioma </w:t>
      </w:r>
      <w:proofErr w:type="spellStart"/>
      <w:r w:rsidR="00695922" w:rsidRPr="00874D01">
        <w:rPr>
          <w:rFonts w:ascii="Arial" w:eastAsia="Calibri" w:hAnsi="Arial" w:cs="Arial"/>
          <w:sz w:val="24"/>
          <w:szCs w:val="24"/>
          <w:lang w:val="es-ES"/>
        </w:rPr>
        <w:t>K’iche</w:t>
      </w:r>
      <w:proofErr w:type="spellEnd"/>
      <w:r w:rsidR="00695922" w:rsidRPr="00874D01">
        <w:rPr>
          <w:rFonts w:ascii="Arial" w:eastAsia="Calibri" w:hAnsi="Arial" w:cs="Arial"/>
          <w:sz w:val="24"/>
          <w:szCs w:val="24"/>
          <w:lang w:val="es-ES"/>
        </w:rPr>
        <w:t xml:space="preserve">’, 1 usuario en idioma </w:t>
      </w:r>
      <w:proofErr w:type="spellStart"/>
      <w:r w:rsidR="00695922" w:rsidRPr="00874D01">
        <w:rPr>
          <w:rFonts w:ascii="Arial" w:eastAsia="Calibri" w:hAnsi="Arial" w:cs="Arial"/>
          <w:sz w:val="24"/>
          <w:szCs w:val="24"/>
          <w:lang w:val="es-ES"/>
        </w:rPr>
        <w:t>Q’eqchi</w:t>
      </w:r>
      <w:proofErr w:type="spellEnd"/>
      <w:r w:rsidR="00695922" w:rsidRPr="00874D01">
        <w:rPr>
          <w:rFonts w:ascii="Arial" w:eastAsia="Calibri" w:hAnsi="Arial" w:cs="Arial"/>
          <w:sz w:val="24"/>
          <w:szCs w:val="24"/>
          <w:lang w:val="es-ES"/>
        </w:rPr>
        <w:t>’.</w:t>
      </w:r>
    </w:p>
    <w:p w:rsidR="0058038C" w:rsidRPr="00874D01" w:rsidRDefault="00BA3926" w:rsidP="008166BB">
      <w:pPr>
        <w:jc w:val="both"/>
        <w:rPr>
          <w:rFonts w:ascii="Arial" w:hAnsi="Arial" w:cs="Arial"/>
          <w:sz w:val="24"/>
          <w:szCs w:val="24"/>
        </w:rPr>
      </w:pPr>
      <w:r w:rsidRPr="00874D01">
        <w:rPr>
          <w:rFonts w:ascii="Arial" w:hAnsi="Arial" w:cs="Arial"/>
          <w:sz w:val="24"/>
          <w:szCs w:val="24"/>
        </w:rPr>
        <w:t>El Bufete Popular presta servicio a los municipios de San Gaspar Chajul, San Juan Cotzal, Chicamán, San Miguel Uspantan, Santa María Cunen, Sacapulas y Santa María Nebaj.</w:t>
      </w:r>
    </w:p>
    <w:p w:rsidR="006F7EFD" w:rsidRPr="00874D01" w:rsidRDefault="006F7EFD" w:rsidP="006F7EFD">
      <w:pPr>
        <w:pStyle w:val="Prrafodelista"/>
        <w:numPr>
          <w:ilvl w:val="0"/>
          <w:numId w:val="1"/>
        </w:numPr>
        <w:spacing w:after="0" w:line="240" w:lineRule="auto"/>
        <w:jc w:val="both"/>
        <w:rPr>
          <w:rFonts w:ascii="Arial" w:eastAsia="Calibri" w:hAnsi="Arial" w:cs="Arial"/>
          <w:b/>
          <w:sz w:val="24"/>
          <w:szCs w:val="24"/>
          <w:lang w:val="es-ES"/>
        </w:rPr>
      </w:pPr>
      <w:r w:rsidRPr="00874D01">
        <w:rPr>
          <w:rFonts w:ascii="Arial" w:eastAsia="Calibri" w:hAnsi="Arial" w:cs="Arial"/>
          <w:b/>
          <w:sz w:val="24"/>
          <w:szCs w:val="24"/>
          <w:lang w:val="es-ES"/>
        </w:rPr>
        <w:t>Descripción de las calidades de los servidores</w:t>
      </w:r>
    </w:p>
    <w:p w:rsidR="006F7EFD" w:rsidRPr="00874D01" w:rsidRDefault="006F7EFD" w:rsidP="006F7EFD">
      <w:pPr>
        <w:spacing w:after="0" w:line="240" w:lineRule="auto"/>
        <w:jc w:val="both"/>
        <w:rPr>
          <w:rFonts w:ascii="Arial" w:eastAsia="Calibri" w:hAnsi="Arial" w:cs="Arial"/>
          <w:b/>
          <w:sz w:val="24"/>
          <w:szCs w:val="24"/>
          <w:lang w:val="es-ES"/>
        </w:rPr>
      </w:pPr>
    </w:p>
    <w:p w:rsidR="00E24FB4" w:rsidRPr="00874D01" w:rsidRDefault="00695922" w:rsidP="008166BB">
      <w:pPr>
        <w:spacing w:after="0" w:line="240" w:lineRule="auto"/>
        <w:jc w:val="both"/>
        <w:rPr>
          <w:rFonts w:ascii="Arial" w:eastAsia="Calibri" w:hAnsi="Arial" w:cs="Arial"/>
          <w:color w:val="0C0C0C"/>
          <w:sz w:val="24"/>
          <w:szCs w:val="24"/>
          <w:lang w:val="es-ES"/>
        </w:rPr>
      </w:pPr>
      <w:r w:rsidRPr="00874D01">
        <w:rPr>
          <w:rFonts w:ascii="Arial" w:eastAsia="Calibri" w:hAnsi="Arial" w:cs="Arial"/>
          <w:color w:val="0C0C0C"/>
          <w:sz w:val="24"/>
          <w:szCs w:val="24"/>
          <w:lang w:val="es-ES"/>
        </w:rPr>
        <w:tab/>
      </w:r>
      <w:r w:rsidR="0021572F" w:rsidRPr="00874D01">
        <w:rPr>
          <w:rFonts w:ascii="Arial" w:eastAsia="Calibri" w:hAnsi="Arial" w:cs="Arial"/>
          <w:color w:val="0C0C0C"/>
          <w:sz w:val="24"/>
          <w:szCs w:val="24"/>
          <w:lang w:val="es-ES"/>
        </w:rPr>
        <w:t>El Bufete Popular cuenta</w:t>
      </w:r>
      <w:r w:rsidR="00374DED" w:rsidRPr="00874D01">
        <w:rPr>
          <w:rFonts w:ascii="Arial" w:eastAsia="Calibri" w:hAnsi="Arial" w:cs="Arial"/>
          <w:color w:val="0C0C0C"/>
          <w:sz w:val="24"/>
          <w:szCs w:val="24"/>
          <w:lang w:val="es-ES"/>
        </w:rPr>
        <w:t xml:space="preserve"> con la presencia de 9</w:t>
      </w:r>
      <w:r w:rsidR="00157F9B" w:rsidRPr="00874D01">
        <w:rPr>
          <w:rFonts w:ascii="Arial" w:eastAsia="Calibri" w:hAnsi="Arial" w:cs="Arial"/>
          <w:color w:val="0C0C0C"/>
          <w:sz w:val="24"/>
          <w:szCs w:val="24"/>
          <w:lang w:val="es-ES"/>
        </w:rPr>
        <w:t xml:space="preserve"> pasantes para el </w:t>
      </w:r>
      <w:r w:rsidR="00374DED" w:rsidRPr="00874D01">
        <w:rPr>
          <w:rFonts w:ascii="Arial" w:eastAsia="Calibri" w:hAnsi="Arial" w:cs="Arial"/>
          <w:color w:val="0C0C0C"/>
          <w:sz w:val="24"/>
          <w:szCs w:val="24"/>
          <w:lang w:val="es-ES"/>
        </w:rPr>
        <w:t>segundo</w:t>
      </w:r>
      <w:r w:rsidR="00157F9B" w:rsidRPr="00874D01">
        <w:rPr>
          <w:rFonts w:ascii="Arial" w:eastAsia="Calibri" w:hAnsi="Arial" w:cs="Arial"/>
          <w:color w:val="0C0C0C"/>
          <w:sz w:val="24"/>
          <w:szCs w:val="24"/>
          <w:lang w:val="es-ES"/>
        </w:rPr>
        <w:t xml:space="preserve"> semestre del 2</w:t>
      </w:r>
      <w:r w:rsidR="00440F94" w:rsidRPr="00874D01">
        <w:rPr>
          <w:rFonts w:ascii="Arial" w:eastAsia="Calibri" w:hAnsi="Arial" w:cs="Arial"/>
          <w:color w:val="0C0C0C"/>
          <w:sz w:val="24"/>
          <w:szCs w:val="24"/>
          <w:lang w:val="es-ES"/>
        </w:rPr>
        <w:t>,</w:t>
      </w:r>
      <w:r w:rsidR="00157F9B" w:rsidRPr="00874D01">
        <w:rPr>
          <w:rFonts w:ascii="Arial" w:eastAsia="Calibri" w:hAnsi="Arial" w:cs="Arial"/>
          <w:color w:val="0C0C0C"/>
          <w:sz w:val="24"/>
          <w:szCs w:val="24"/>
          <w:lang w:val="es-ES"/>
        </w:rPr>
        <w:t>022</w:t>
      </w:r>
      <w:r w:rsidR="00374DED" w:rsidRPr="00874D01">
        <w:rPr>
          <w:rFonts w:ascii="Arial" w:eastAsia="Calibri" w:hAnsi="Arial" w:cs="Arial"/>
          <w:color w:val="0C0C0C"/>
          <w:sz w:val="24"/>
          <w:szCs w:val="24"/>
          <w:lang w:val="es-ES"/>
        </w:rPr>
        <w:t xml:space="preserve"> (julio-diciembre</w:t>
      </w:r>
      <w:r w:rsidR="00620123" w:rsidRPr="00874D01">
        <w:rPr>
          <w:rFonts w:ascii="Arial" w:eastAsia="Calibri" w:hAnsi="Arial" w:cs="Arial"/>
          <w:color w:val="0C0C0C"/>
          <w:sz w:val="24"/>
          <w:szCs w:val="24"/>
          <w:lang w:val="es-ES"/>
        </w:rPr>
        <w:t>)</w:t>
      </w:r>
      <w:r w:rsidR="00BC3162" w:rsidRPr="00874D01">
        <w:rPr>
          <w:rFonts w:ascii="Arial" w:eastAsia="Calibri" w:hAnsi="Arial" w:cs="Arial"/>
          <w:color w:val="0C0C0C"/>
          <w:sz w:val="24"/>
          <w:szCs w:val="24"/>
          <w:lang w:val="es-ES"/>
        </w:rPr>
        <w:t>, estudiantes del Centro Universitario de San Carlos de Guatemala de Santa Cruz del Quiché y Centro Universit</w:t>
      </w:r>
      <w:r w:rsidR="0021572F" w:rsidRPr="00874D01">
        <w:rPr>
          <w:rFonts w:ascii="Arial" w:eastAsia="Calibri" w:hAnsi="Arial" w:cs="Arial"/>
          <w:color w:val="0C0C0C"/>
          <w:sz w:val="24"/>
          <w:szCs w:val="24"/>
          <w:lang w:val="es-ES"/>
        </w:rPr>
        <w:t>ario de San Carlos de Guatemala</w:t>
      </w:r>
      <w:r w:rsidR="00BC3162" w:rsidRPr="00874D01">
        <w:rPr>
          <w:rFonts w:ascii="Arial" w:eastAsia="Calibri" w:hAnsi="Arial" w:cs="Arial"/>
          <w:color w:val="0C0C0C"/>
          <w:sz w:val="24"/>
          <w:szCs w:val="24"/>
          <w:lang w:val="es-ES"/>
        </w:rPr>
        <w:t xml:space="preserve"> Centro de Occidente</w:t>
      </w:r>
      <w:r w:rsidR="00157F9B" w:rsidRPr="00874D01">
        <w:rPr>
          <w:rFonts w:ascii="Arial" w:eastAsia="Calibri" w:hAnsi="Arial" w:cs="Arial"/>
          <w:color w:val="0C0C0C"/>
          <w:sz w:val="24"/>
          <w:szCs w:val="24"/>
          <w:lang w:val="es-ES"/>
        </w:rPr>
        <w:t>, siendo de beneficio para el diligenciamiento ágil y eficaz</w:t>
      </w:r>
      <w:r w:rsidR="00E24FB4" w:rsidRPr="00874D01">
        <w:rPr>
          <w:rFonts w:ascii="Arial" w:eastAsia="Calibri" w:hAnsi="Arial" w:cs="Arial"/>
          <w:color w:val="0C0C0C"/>
          <w:sz w:val="24"/>
          <w:szCs w:val="24"/>
          <w:lang w:val="es-ES"/>
        </w:rPr>
        <w:t xml:space="preserve"> en los procesos que se tramitan en estas oficinas, además de apoyar en la traducci</w:t>
      </w:r>
      <w:r w:rsidR="00636DA0" w:rsidRPr="00874D01">
        <w:rPr>
          <w:rFonts w:ascii="Arial" w:eastAsia="Calibri" w:hAnsi="Arial" w:cs="Arial"/>
          <w:color w:val="0C0C0C"/>
          <w:sz w:val="24"/>
          <w:szCs w:val="24"/>
          <w:lang w:val="es-ES"/>
        </w:rPr>
        <w:t xml:space="preserve">ón en los idiomas </w:t>
      </w:r>
      <w:proofErr w:type="spellStart"/>
      <w:r w:rsidR="00636DA0" w:rsidRPr="00874D01">
        <w:rPr>
          <w:rFonts w:ascii="Arial" w:eastAsia="Calibri" w:hAnsi="Arial" w:cs="Arial"/>
          <w:color w:val="0C0C0C"/>
          <w:sz w:val="24"/>
          <w:szCs w:val="24"/>
          <w:lang w:val="es-ES"/>
        </w:rPr>
        <w:t>Ixil</w:t>
      </w:r>
      <w:proofErr w:type="spellEnd"/>
      <w:r w:rsidR="00636DA0" w:rsidRPr="00874D01">
        <w:rPr>
          <w:rFonts w:ascii="Arial" w:eastAsia="Calibri" w:hAnsi="Arial" w:cs="Arial"/>
          <w:color w:val="0C0C0C"/>
          <w:sz w:val="24"/>
          <w:szCs w:val="24"/>
          <w:lang w:val="es-ES"/>
        </w:rPr>
        <w:t xml:space="preserve"> y </w:t>
      </w:r>
      <w:proofErr w:type="spellStart"/>
      <w:r w:rsidR="00636DA0" w:rsidRPr="00874D01">
        <w:rPr>
          <w:rFonts w:ascii="Arial" w:eastAsia="Calibri" w:hAnsi="Arial" w:cs="Arial"/>
          <w:color w:val="0C0C0C"/>
          <w:sz w:val="24"/>
          <w:szCs w:val="24"/>
          <w:lang w:val="es-ES"/>
        </w:rPr>
        <w:t>Kich´e</w:t>
      </w:r>
      <w:proofErr w:type="spellEnd"/>
      <w:r w:rsidR="00636DA0" w:rsidRPr="00874D01">
        <w:rPr>
          <w:rFonts w:ascii="Arial" w:eastAsia="Calibri" w:hAnsi="Arial" w:cs="Arial"/>
          <w:color w:val="0C0C0C"/>
          <w:sz w:val="24"/>
          <w:szCs w:val="24"/>
          <w:lang w:val="es-ES"/>
        </w:rPr>
        <w:t>.</w:t>
      </w:r>
    </w:p>
    <w:p w:rsidR="00695922" w:rsidRPr="00874D01" w:rsidRDefault="00695922" w:rsidP="008166BB">
      <w:pPr>
        <w:spacing w:after="0" w:line="240" w:lineRule="auto"/>
        <w:jc w:val="both"/>
        <w:rPr>
          <w:rFonts w:ascii="Arial" w:eastAsia="Calibri" w:hAnsi="Arial" w:cs="Arial"/>
          <w:color w:val="0C0C0C"/>
          <w:sz w:val="24"/>
          <w:szCs w:val="24"/>
          <w:lang w:val="es-ES"/>
        </w:rPr>
      </w:pPr>
    </w:p>
    <w:p w:rsidR="0058038C" w:rsidRPr="00874D01" w:rsidRDefault="00E24FB4" w:rsidP="008166BB">
      <w:pPr>
        <w:spacing w:after="0" w:line="240" w:lineRule="auto"/>
        <w:jc w:val="both"/>
        <w:rPr>
          <w:rFonts w:ascii="Arial" w:eastAsia="Calibri" w:hAnsi="Arial" w:cs="Arial"/>
          <w:color w:val="0C0C0C"/>
          <w:sz w:val="24"/>
          <w:szCs w:val="24"/>
          <w:lang w:val="es-ES"/>
        </w:rPr>
      </w:pPr>
      <w:r w:rsidRPr="00874D01">
        <w:rPr>
          <w:rFonts w:ascii="Arial" w:eastAsia="Calibri" w:hAnsi="Arial" w:cs="Arial"/>
          <w:color w:val="0C0C0C"/>
          <w:sz w:val="24"/>
          <w:szCs w:val="24"/>
          <w:lang w:val="es-ES"/>
        </w:rPr>
        <w:tab/>
      </w:r>
      <w:r w:rsidR="0058038C" w:rsidRPr="00874D01">
        <w:rPr>
          <w:rFonts w:ascii="Arial" w:eastAsia="Calibri" w:hAnsi="Arial" w:cs="Arial"/>
          <w:color w:val="0C0C0C"/>
          <w:sz w:val="24"/>
          <w:szCs w:val="24"/>
          <w:lang w:val="es-ES"/>
        </w:rPr>
        <w:t>El Bufete Popular ubicado en el Centro de Administración de Justicia</w:t>
      </w:r>
      <w:r w:rsidR="00BA3926" w:rsidRPr="00874D01">
        <w:rPr>
          <w:rFonts w:ascii="Arial" w:eastAsia="Calibri" w:hAnsi="Arial" w:cs="Arial"/>
          <w:color w:val="0C0C0C"/>
          <w:sz w:val="24"/>
          <w:szCs w:val="24"/>
          <w:lang w:val="es-ES"/>
        </w:rPr>
        <w:t xml:space="preserve"> de Nebaj-Quiché</w:t>
      </w:r>
      <w:r w:rsidR="0058038C" w:rsidRPr="00874D01">
        <w:rPr>
          <w:rFonts w:ascii="Arial" w:eastAsia="Calibri" w:hAnsi="Arial" w:cs="Arial"/>
          <w:color w:val="0C0C0C"/>
          <w:sz w:val="24"/>
          <w:szCs w:val="24"/>
          <w:lang w:val="es-ES"/>
        </w:rPr>
        <w:t>, cuenta con un servidor público que desempeña la función de</w:t>
      </w:r>
      <w:r w:rsidR="00A45998" w:rsidRPr="00874D01">
        <w:rPr>
          <w:rFonts w:ascii="Arial" w:eastAsia="Calibri" w:hAnsi="Arial" w:cs="Arial"/>
          <w:color w:val="0C0C0C"/>
          <w:sz w:val="24"/>
          <w:szCs w:val="24"/>
          <w:lang w:val="es-ES"/>
        </w:rPr>
        <w:t xml:space="preserve"> Director del Bufete Popular, una </w:t>
      </w:r>
      <w:r w:rsidR="0058038C" w:rsidRPr="00874D01">
        <w:rPr>
          <w:rFonts w:ascii="Arial" w:eastAsia="Calibri" w:hAnsi="Arial" w:cs="Arial"/>
          <w:color w:val="0C0C0C"/>
          <w:sz w:val="24"/>
          <w:szCs w:val="24"/>
          <w:lang w:val="es-ES"/>
        </w:rPr>
        <w:t>intérprete, para atender a lo</w:t>
      </w:r>
      <w:r w:rsidR="00BA3926" w:rsidRPr="00874D01">
        <w:rPr>
          <w:rFonts w:ascii="Arial" w:eastAsia="Calibri" w:hAnsi="Arial" w:cs="Arial"/>
          <w:color w:val="0C0C0C"/>
          <w:sz w:val="24"/>
          <w:szCs w:val="24"/>
          <w:lang w:val="es-ES"/>
        </w:rPr>
        <w:t>s usuarios en su</w:t>
      </w:r>
      <w:r w:rsidR="00A45998" w:rsidRPr="00874D01">
        <w:rPr>
          <w:rFonts w:ascii="Arial" w:eastAsia="Calibri" w:hAnsi="Arial" w:cs="Arial"/>
          <w:color w:val="0C0C0C"/>
          <w:sz w:val="24"/>
          <w:szCs w:val="24"/>
          <w:lang w:val="es-ES"/>
        </w:rPr>
        <w:t xml:space="preserve"> idioma materno y</w:t>
      </w:r>
      <w:r w:rsidR="00AF6E2D" w:rsidRPr="00874D01">
        <w:rPr>
          <w:rFonts w:ascii="Arial" w:eastAsia="Calibri" w:hAnsi="Arial" w:cs="Arial"/>
          <w:color w:val="0C0C0C"/>
          <w:sz w:val="24"/>
          <w:szCs w:val="24"/>
          <w:lang w:val="es-ES"/>
        </w:rPr>
        <w:t xml:space="preserve"> la asistente Administrativa del CAJ quién apoya a los pasantes</w:t>
      </w:r>
      <w:r w:rsidR="00620123" w:rsidRPr="00874D01">
        <w:rPr>
          <w:rFonts w:ascii="Arial" w:eastAsia="Calibri" w:hAnsi="Arial" w:cs="Arial"/>
          <w:color w:val="0C0C0C"/>
          <w:sz w:val="24"/>
          <w:szCs w:val="24"/>
          <w:lang w:val="es-ES"/>
        </w:rPr>
        <w:t xml:space="preserve"> (estudiantes de la Facultad de Ciencias Jurídicas y Sociales),</w:t>
      </w:r>
      <w:r w:rsidR="00AF6E2D" w:rsidRPr="00874D01">
        <w:rPr>
          <w:rFonts w:ascii="Arial" w:eastAsia="Calibri" w:hAnsi="Arial" w:cs="Arial"/>
          <w:color w:val="0C0C0C"/>
          <w:sz w:val="24"/>
          <w:szCs w:val="24"/>
          <w:lang w:val="es-ES"/>
        </w:rPr>
        <w:t xml:space="preserve"> orientándolos y en la revisión de proye</w:t>
      </w:r>
      <w:r w:rsidR="00636DA0" w:rsidRPr="00874D01">
        <w:rPr>
          <w:rFonts w:ascii="Arial" w:eastAsia="Calibri" w:hAnsi="Arial" w:cs="Arial"/>
          <w:color w:val="0C0C0C"/>
          <w:sz w:val="24"/>
          <w:szCs w:val="24"/>
          <w:lang w:val="es-ES"/>
        </w:rPr>
        <w:t>ctos de procesos en trámite.</w:t>
      </w:r>
    </w:p>
    <w:p w:rsidR="00695922" w:rsidRPr="00874D01" w:rsidRDefault="00695922" w:rsidP="008166BB">
      <w:pPr>
        <w:spacing w:after="0" w:line="240" w:lineRule="auto"/>
        <w:jc w:val="both"/>
        <w:rPr>
          <w:rFonts w:ascii="Arial" w:eastAsia="Calibri" w:hAnsi="Arial" w:cs="Arial"/>
          <w:color w:val="0C0C0C"/>
          <w:sz w:val="24"/>
          <w:szCs w:val="24"/>
          <w:lang w:val="es-ES"/>
        </w:rPr>
      </w:pPr>
    </w:p>
    <w:p w:rsidR="008166BB" w:rsidRDefault="00695922" w:rsidP="006F7EFD">
      <w:pPr>
        <w:spacing w:after="0" w:line="240" w:lineRule="auto"/>
        <w:jc w:val="both"/>
        <w:rPr>
          <w:rFonts w:ascii="Arial" w:eastAsia="Calibri" w:hAnsi="Arial" w:cs="Arial"/>
          <w:color w:val="0C0C0C"/>
          <w:sz w:val="24"/>
          <w:szCs w:val="24"/>
          <w:lang w:val="es-ES"/>
        </w:rPr>
      </w:pPr>
      <w:r w:rsidRPr="00874D01">
        <w:rPr>
          <w:rFonts w:ascii="Arial" w:eastAsia="Calibri" w:hAnsi="Arial" w:cs="Arial"/>
          <w:color w:val="0C0C0C"/>
          <w:sz w:val="24"/>
          <w:szCs w:val="24"/>
          <w:lang w:val="es-ES"/>
        </w:rPr>
        <w:tab/>
      </w:r>
    </w:p>
    <w:p w:rsidR="008166BB" w:rsidRDefault="008166BB" w:rsidP="006F7EFD">
      <w:pPr>
        <w:spacing w:after="0" w:line="240" w:lineRule="auto"/>
        <w:jc w:val="both"/>
        <w:rPr>
          <w:rFonts w:ascii="Arial" w:eastAsia="Calibri" w:hAnsi="Arial" w:cs="Arial"/>
          <w:color w:val="0C0C0C"/>
          <w:sz w:val="24"/>
          <w:szCs w:val="24"/>
          <w:lang w:val="es-ES"/>
        </w:rPr>
      </w:pPr>
    </w:p>
    <w:p w:rsidR="008166BB" w:rsidRDefault="008166BB" w:rsidP="006F7EFD">
      <w:pPr>
        <w:spacing w:after="0" w:line="240" w:lineRule="auto"/>
        <w:jc w:val="both"/>
        <w:rPr>
          <w:rFonts w:ascii="Arial" w:eastAsia="Calibri" w:hAnsi="Arial" w:cs="Arial"/>
          <w:color w:val="0C0C0C"/>
          <w:sz w:val="24"/>
          <w:szCs w:val="24"/>
          <w:lang w:val="es-ES"/>
        </w:rPr>
      </w:pPr>
    </w:p>
    <w:p w:rsidR="008166BB" w:rsidRDefault="008166BB" w:rsidP="006F7EFD">
      <w:pPr>
        <w:spacing w:after="0" w:line="240" w:lineRule="auto"/>
        <w:jc w:val="both"/>
        <w:rPr>
          <w:rFonts w:ascii="Arial" w:eastAsia="Calibri" w:hAnsi="Arial" w:cs="Arial"/>
          <w:color w:val="0C0C0C"/>
          <w:sz w:val="24"/>
          <w:szCs w:val="24"/>
          <w:lang w:val="es-ES"/>
        </w:rPr>
      </w:pPr>
    </w:p>
    <w:p w:rsidR="00695922" w:rsidRPr="00874D01" w:rsidRDefault="00695922" w:rsidP="006F7EFD">
      <w:pPr>
        <w:spacing w:after="0" w:line="240" w:lineRule="auto"/>
        <w:jc w:val="both"/>
        <w:rPr>
          <w:rFonts w:ascii="Arial" w:eastAsia="Calibri" w:hAnsi="Arial" w:cs="Arial"/>
          <w:color w:val="0C0C0C"/>
          <w:sz w:val="24"/>
          <w:szCs w:val="24"/>
          <w:lang w:val="es-ES"/>
        </w:rPr>
      </w:pPr>
      <w:r w:rsidRPr="00874D01">
        <w:rPr>
          <w:rFonts w:ascii="Arial" w:eastAsia="Calibri" w:hAnsi="Arial" w:cs="Arial"/>
          <w:color w:val="0C0C0C"/>
          <w:sz w:val="24"/>
          <w:szCs w:val="24"/>
          <w:lang w:val="es-ES"/>
        </w:rPr>
        <w:t>A los usuarios del Bufete Popular se les atiende en su idioma materno, para esto es imprescindible de la Intérprete Judicial quién habla el idioma, así como el apoyo de los pasantes que también se tiene la venta</w:t>
      </w:r>
      <w:r w:rsidR="00874D01" w:rsidRPr="00874D01">
        <w:rPr>
          <w:rFonts w:ascii="Arial" w:eastAsia="Calibri" w:hAnsi="Arial" w:cs="Arial"/>
          <w:color w:val="0C0C0C"/>
          <w:sz w:val="24"/>
          <w:szCs w:val="24"/>
          <w:lang w:val="es-ES"/>
        </w:rPr>
        <w:t xml:space="preserve">ja que hablan el idioma </w:t>
      </w:r>
      <w:proofErr w:type="spellStart"/>
      <w:r w:rsidR="00874D01" w:rsidRPr="00874D01">
        <w:rPr>
          <w:rFonts w:ascii="Arial" w:eastAsia="Calibri" w:hAnsi="Arial" w:cs="Arial"/>
          <w:color w:val="0C0C0C"/>
          <w:sz w:val="24"/>
          <w:szCs w:val="24"/>
          <w:lang w:val="es-ES"/>
        </w:rPr>
        <w:t>ixil</w:t>
      </w:r>
      <w:proofErr w:type="spellEnd"/>
      <w:r w:rsidR="00874D01" w:rsidRPr="00874D01">
        <w:rPr>
          <w:rFonts w:ascii="Arial" w:eastAsia="Calibri" w:hAnsi="Arial" w:cs="Arial"/>
          <w:color w:val="0C0C0C"/>
          <w:sz w:val="24"/>
          <w:szCs w:val="24"/>
          <w:lang w:val="es-ES"/>
        </w:rPr>
        <w:t xml:space="preserve">, </w:t>
      </w:r>
      <w:proofErr w:type="spellStart"/>
      <w:r w:rsidR="00874D01" w:rsidRPr="00874D01">
        <w:rPr>
          <w:rFonts w:ascii="Arial" w:eastAsia="Calibri" w:hAnsi="Arial" w:cs="Arial"/>
          <w:color w:val="0C0C0C"/>
          <w:sz w:val="24"/>
          <w:szCs w:val="24"/>
          <w:lang w:val="es-ES"/>
        </w:rPr>
        <w:t>k´i</w:t>
      </w:r>
      <w:r w:rsidRPr="00874D01">
        <w:rPr>
          <w:rFonts w:ascii="Arial" w:eastAsia="Calibri" w:hAnsi="Arial" w:cs="Arial"/>
          <w:color w:val="0C0C0C"/>
          <w:sz w:val="24"/>
          <w:szCs w:val="24"/>
          <w:lang w:val="es-ES"/>
        </w:rPr>
        <w:t>ché</w:t>
      </w:r>
      <w:proofErr w:type="spellEnd"/>
      <w:r w:rsidRPr="00874D01">
        <w:rPr>
          <w:rFonts w:ascii="Arial" w:eastAsia="Calibri" w:hAnsi="Arial" w:cs="Arial"/>
          <w:color w:val="0C0C0C"/>
          <w:sz w:val="24"/>
          <w:szCs w:val="24"/>
          <w:lang w:val="es-ES"/>
        </w:rPr>
        <w:t xml:space="preserve"> y español. </w:t>
      </w:r>
    </w:p>
    <w:p w:rsidR="00695922" w:rsidRDefault="00695922" w:rsidP="006F7EFD">
      <w:pPr>
        <w:spacing w:after="0" w:line="240" w:lineRule="auto"/>
        <w:jc w:val="both"/>
        <w:rPr>
          <w:rFonts w:ascii="Arial" w:eastAsia="Calibri" w:hAnsi="Arial" w:cs="Arial"/>
          <w:color w:val="0C0C0C"/>
          <w:sz w:val="24"/>
          <w:szCs w:val="24"/>
          <w:lang w:val="es-ES"/>
        </w:rPr>
      </w:pPr>
      <w:r w:rsidRPr="00874D01">
        <w:rPr>
          <w:rFonts w:ascii="Arial" w:eastAsia="Calibri" w:hAnsi="Arial" w:cs="Arial"/>
          <w:color w:val="0C0C0C"/>
          <w:sz w:val="24"/>
          <w:szCs w:val="24"/>
          <w:lang w:val="es-ES"/>
        </w:rPr>
        <w:tab/>
      </w:r>
    </w:p>
    <w:p w:rsidR="006F7EFD" w:rsidRPr="00874D01" w:rsidRDefault="006F7EFD" w:rsidP="006F7EFD">
      <w:pPr>
        <w:pStyle w:val="Prrafodelista"/>
        <w:numPr>
          <w:ilvl w:val="0"/>
          <w:numId w:val="1"/>
        </w:numPr>
        <w:spacing w:after="0" w:line="240" w:lineRule="auto"/>
        <w:jc w:val="both"/>
        <w:rPr>
          <w:rFonts w:ascii="Arial" w:eastAsia="Calibri" w:hAnsi="Arial" w:cs="Arial"/>
          <w:b/>
          <w:sz w:val="24"/>
          <w:szCs w:val="24"/>
          <w:lang w:val="es-ES"/>
        </w:rPr>
      </w:pPr>
      <w:r w:rsidRPr="00874D01">
        <w:rPr>
          <w:rFonts w:ascii="Arial" w:eastAsia="Calibri" w:hAnsi="Arial" w:cs="Arial"/>
          <w:b/>
          <w:sz w:val="24"/>
          <w:szCs w:val="24"/>
          <w:lang w:val="es-ES"/>
        </w:rPr>
        <w:t>Identificación institucional</w:t>
      </w:r>
    </w:p>
    <w:p w:rsidR="00C331D5" w:rsidRPr="00874D01" w:rsidRDefault="00C331D5" w:rsidP="00C331D5">
      <w:pPr>
        <w:spacing w:after="0" w:line="240" w:lineRule="auto"/>
        <w:jc w:val="both"/>
        <w:rPr>
          <w:rFonts w:ascii="Arial" w:eastAsia="Calibri" w:hAnsi="Arial" w:cs="Arial"/>
          <w:b/>
          <w:sz w:val="24"/>
          <w:szCs w:val="24"/>
          <w:lang w:val="es-ES"/>
        </w:rPr>
      </w:pPr>
    </w:p>
    <w:p w:rsidR="006F7EFD" w:rsidRPr="00BA3926" w:rsidRDefault="00BA3926" w:rsidP="006F7EFD">
      <w:pPr>
        <w:spacing w:after="0" w:line="240" w:lineRule="auto"/>
        <w:jc w:val="both"/>
        <w:rPr>
          <w:rFonts w:ascii="Arial" w:eastAsia="Calibri" w:hAnsi="Arial" w:cs="Arial"/>
          <w:lang w:val="es-ES"/>
        </w:rPr>
      </w:pPr>
      <w:r>
        <w:rPr>
          <w:rFonts w:ascii="Arial" w:eastAsia="Calibri" w:hAnsi="Arial" w:cs="Arial"/>
          <w:lang w:val="es-ES"/>
        </w:rPr>
        <w:t xml:space="preserve">Las oficinas de la Coordinación Local del Centro de Administración de Justicia y las oficinas del Bufete Popular, se encuentran rotuladas en idioma español y en el idioma </w:t>
      </w:r>
      <w:proofErr w:type="spellStart"/>
      <w:r>
        <w:rPr>
          <w:rFonts w:ascii="Arial" w:eastAsia="Calibri" w:hAnsi="Arial" w:cs="Arial"/>
          <w:lang w:val="es-ES"/>
        </w:rPr>
        <w:t>Ixil</w:t>
      </w:r>
      <w:proofErr w:type="spellEnd"/>
      <w:r>
        <w:rPr>
          <w:rFonts w:ascii="Arial" w:eastAsia="Calibri" w:hAnsi="Arial" w:cs="Arial"/>
          <w:lang w:val="es-ES"/>
        </w:rPr>
        <w:t xml:space="preserve">, que son los idiomas </w:t>
      </w:r>
      <w:r w:rsidR="00F76D60">
        <w:rPr>
          <w:rFonts w:ascii="Arial" w:eastAsia="Calibri" w:hAnsi="Arial" w:cs="Arial"/>
          <w:lang w:val="es-ES"/>
        </w:rPr>
        <w:t xml:space="preserve">que </w:t>
      </w:r>
      <w:r>
        <w:rPr>
          <w:rFonts w:ascii="Arial" w:eastAsia="Calibri" w:hAnsi="Arial" w:cs="Arial"/>
          <w:lang w:val="es-ES"/>
        </w:rPr>
        <w:t>predominan en esta área.</w:t>
      </w:r>
    </w:p>
    <w:p w:rsidR="003D4924" w:rsidRDefault="003D4924"/>
    <w:p w:rsidR="00874D01" w:rsidRDefault="00874D01" w:rsidP="00A45998">
      <w:pPr>
        <w:jc w:val="center"/>
      </w:pPr>
    </w:p>
    <w:p w:rsidR="00874D01" w:rsidRDefault="00874D01" w:rsidP="00A45998">
      <w:pPr>
        <w:jc w:val="center"/>
      </w:pPr>
    </w:p>
    <w:p w:rsidR="00874D01" w:rsidRDefault="00874D01" w:rsidP="00874D01">
      <w:r w:rsidRPr="008166BB">
        <w:rPr>
          <w:b/>
        </w:rPr>
        <w:t>Elaborado por</w:t>
      </w:r>
      <w:r>
        <w:t>: Zaida López Félix</w:t>
      </w:r>
    </w:p>
    <w:p w:rsidR="00874D01" w:rsidRDefault="00874D01" w:rsidP="00874D01">
      <w:r>
        <w:t>Asistente Administrativa del CAJ y Bufete Popular</w:t>
      </w:r>
    </w:p>
    <w:p w:rsidR="00874D01" w:rsidRDefault="00874D01" w:rsidP="00874D01">
      <w:r>
        <w:t>Nebaj-Quiché</w:t>
      </w:r>
    </w:p>
    <w:p w:rsidR="00874D01" w:rsidRDefault="00874D01" w:rsidP="00874D01"/>
    <w:p w:rsidR="00874D01" w:rsidRDefault="00874D01" w:rsidP="00874D01"/>
    <w:p w:rsidR="00874D01" w:rsidRDefault="00874D01" w:rsidP="00874D01">
      <w:pPr>
        <w:jc w:val="center"/>
      </w:pPr>
      <w:proofErr w:type="spellStart"/>
      <w:r>
        <w:t>Vo</w:t>
      </w:r>
      <w:proofErr w:type="spellEnd"/>
      <w:r>
        <w:t>. Bo. Lic. Julio César Enríquez Sáez</w:t>
      </w:r>
    </w:p>
    <w:p w:rsidR="00874D01" w:rsidRPr="008166BB" w:rsidRDefault="00874D01" w:rsidP="00874D01">
      <w:pPr>
        <w:jc w:val="center"/>
        <w:rPr>
          <w:b/>
        </w:rPr>
      </w:pPr>
      <w:r w:rsidRPr="008166BB">
        <w:rPr>
          <w:b/>
        </w:rPr>
        <w:t>Administrador del CAJ y Bufete Popular del Centro de Administración de Justicia</w:t>
      </w:r>
    </w:p>
    <w:p w:rsidR="00874D01" w:rsidRPr="008166BB" w:rsidRDefault="00874D01" w:rsidP="00874D01">
      <w:pPr>
        <w:jc w:val="center"/>
        <w:rPr>
          <w:b/>
        </w:rPr>
      </w:pPr>
      <w:r w:rsidRPr="008166BB">
        <w:rPr>
          <w:b/>
        </w:rPr>
        <w:t>Nebaj-Quiché.</w:t>
      </w:r>
    </w:p>
    <w:p w:rsidR="00874D01" w:rsidRPr="008166BB" w:rsidRDefault="00874D01" w:rsidP="00874D01">
      <w:pPr>
        <w:rPr>
          <w:b/>
        </w:rPr>
      </w:pPr>
      <w:bookmarkStart w:id="0" w:name="_GoBack"/>
      <w:bookmarkEnd w:id="0"/>
    </w:p>
    <w:sectPr w:rsidR="00874D01" w:rsidRPr="008166BB" w:rsidSect="003D4924">
      <w:headerReference w:type="default" r:id="rId10"/>
      <w:footerReference w:type="default" r:id="rId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485" w:rsidRDefault="008C3485" w:rsidP="003D4924">
      <w:pPr>
        <w:spacing w:after="0" w:line="240" w:lineRule="auto"/>
      </w:pPr>
      <w:r>
        <w:separator/>
      </w:r>
    </w:p>
  </w:endnote>
  <w:endnote w:type="continuationSeparator" w:id="0">
    <w:p w:rsidR="008C3485" w:rsidRDefault="008C3485" w:rsidP="003D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24" w:rsidRDefault="003D4924">
    <w:pPr>
      <w:pStyle w:val="Piedepgina"/>
    </w:pPr>
    <w:r>
      <w:rPr>
        <w:noProof/>
        <w:lang w:val="es-ES" w:eastAsia="es-ES"/>
      </w:rPr>
      <w:drawing>
        <wp:anchor distT="0" distB="0" distL="114300" distR="114300" simplePos="0" relativeHeight="251659264" behindDoc="1" locked="0" layoutInCell="1" allowOverlap="1" wp14:anchorId="6E7F87D7" wp14:editId="2D8B2B8F">
          <wp:simplePos x="0" y="0"/>
          <wp:positionH relativeFrom="margin">
            <wp:posOffset>-185419</wp:posOffset>
          </wp:positionH>
          <wp:positionV relativeFrom="paragraph">
            <wp:posOffset>-455930</wp:posOffset>
          </wp:positionV>
          <wp:extent cx="8651188" cy="711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di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23540" cy="7418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485" w:rsidRDefault="008C3485" w:rsidP="003D4924">
      <w:pPr>
        <w:spacing w:after="0" w:line="240" w:lineRule="auto"/>
      </w:pPr>
      <w:r>
        <w:separator/>
      </w:r>
    </w:p>
  </w:footnote>
  <w:footnote w:type="continuationSeparator" w:id="0">
    <w:p w:rsidR="008C3485" w:rsidRDefault="008C3485" w:rsidP="003D4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24" w:rsidRDefault="003D4924">
    <w:pPr>
      <w:pStyle w:val="Encabezado"/>
    </w:pPr>
    <w:r>
      <w:rPr>
        <w:noProof/>
        <w:lang w:val="es-ES" w:eastAsia="es-ES"/>
      </w:rPr>
      <w:drawing>
        <wp:anchor distT="0" distB="0" distL="114300" distR="114300" simplePos="0" relativeHeight="251661312" behindDoc="1" locked="0" layoutInCell="1" allowOverlap="1" wp14:anchorId="125B751F" wp14:editId="59A8E726">
          <wp:simplePos x="0" y="0"/>
          <wp:positionH relativeFrom="column">
            <wp:posOffset>-137796</wp:posOffset>
          </wp:positionH>
          <wp:positionV relativeFrom="paragraph">
            <wp:posOffset>-297181</wp:posOffset>
          </wp:positionV>
          <wp:extent cx="1343025" cy="13430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r-bg-resul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3D4924" w:rsidRDefault="003D4924">
    <w:pPr>
      <w:pStyle w:val="Encabezado"/>
    </w:pPr>
  </w:p>
  <w:p w:rsidR="003D4924" w:rsidRPr="003D4924" w:rsidRDefault="003D4924">
    <w:pPr>
      <w:pStyle w:val="Encabezado"/>
      <w:rPr>
        <w:rFonts w:ascii="Arial Rounded MT Bold" w:hAnsi="Arial Rounded MT Bold"/>
      </w:rPr>
    </w:pPr>
    <w:r w:rsidRPr="003D4924">
      <w:rPr>
        <w:rFonts w:ascii="Arial Rounded MT Bold" w:hAnsi="Arial Rounded MT Bold"/>
      </w:rPr>
      <w:t xml:space="preserve">                                                                             SECRETARÍA EJECUTIVA DE LA INSTANCIA COORDINADORA </w:t>
    </w:r>
  </w:p>
  <w:p w:rsidR="003D4924" w:rsidRPr="003D4924" w:rsidRDefault="003D4924">
    <w:pPr>
      <w:pStyle w:val="Encabezado"/>
      <w:rPr>
        <w:rFonts w:ascii="Arial Rounded MT Bold" w:hAnsi="Arial Rounded MT Bold"/>
      </w:rPr>
    </w:pPr>
    <w:r w:rsidRPr="003D4924">
      <w:rPr>
        <w:rFonts w:ascii="Arial Rounded MT Bold" w:hAnsi="Arial Rounded MT Bold"/>
      </w:rPr>
      <w:t xml:space="preserve">                                                                                        DE LA MODERNIZACIÓN DEL SECTOR JUSTICIA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EC8"/>
    <w:multiLevelType w:val="multilevel"/>
    <w:tmpl w:val="00F30E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8D6464"/>
    <w:multiLevelType w:val="multilevel"/>
    <w:tmpl w:val="00F30E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24"/>
    <w:rsid w:val="00013A37"/>
    <w:rsid w:val="00035D96"/>
    <w:rsid w:val="000667B0"/>
    <w:rsid w:val="00157F9B"/>
    <w:rsid w:val="0018360E"/>
    <w:rsid w:val="001A0E31"/>
    <w:rsid w:val="001E5BBC"/>
    <w:rsid w:val="0021572F"/>
    <w:rsid w:val="00262434"/>
    <w:rsid w:val="00287C80"/>
    <w:rsid w:val="002A6396"/>
    <w:rsid w:val="003161E0"/>
    <w:rsid w:val="00317F9A"/>
    <w:rsid w:val="0036557E"/>
    <w:rsid w:val="00374DED"/>
    <w:rsid w:val="00396341"/>
    <w:rsid w:val="003D40D0"/>
    <w:rsid w:val="003D4924"/>
    <w:rsid w:val="00440F94"/>
    <w:rsid w:val="00525AC3"/>
    <w:rsid w:val="00565C63"/>
    <w:rsid w:val="0058038C"/>
    <w:rsid w:val="005D00CF"/>
    <w:rsid w:val="005D164B"/>
    <w:rsid w:val="005D4010"/>
    <w:rsid w:val="005E311A"/>
    <w:rsid w:val="005E7F80"/>
    <w:rsid w:val="005F3B02"/>
    <w:rsid w:val="006174CF"/>
    <w:rsid w:val="00620123"/>
    <w:rsid w:val="00636DA0"/>
    <w:rsid w:val="00695922"/>
    <w:rsid w:val="006A7319"/>
    <w:rsid w:val="006D4A8D"/>
    <w:rsid w:val="006E6517"/>
    <w:rsid w:val="006F6FA1"/>
    <w:rsid w:val="006F7EFD"/>
    <w:rsid w:val="00711B40"/>
    <w:rsid w:val="007730FB"/>
    <w:rsid w:val="007939CA"/>
    <w:rsid w:val="00801E91"/>
    <w:rsid w:val="00812602"/>
    <w:rsid w:val="008166BB"/>
    <w:rsid w:val="00824E4E"/>
    <w:rsid w:val="00874D01"/>
    <w:rsid w:val="00881AA1"/>
    <w:rsid w:val="008A7AE7"/>
    <w:rsid w:val="008C2F7A"/>
    <w:rsid w:val="008C3485"/>
    <w:rsid w:val="00956C88"/>
    <w:rsid w:val="0096107E"/>
    <w:rsid w:val="009A7FAA"/>
    <w:rsid w:val="00A23D26"/>
    <w:rsid w:val="00A32ED6"/>
    <w:rsid w:val="00A45998"/>
    <w:rsid w:val="00A77547"/>
    <w:rsid w:val="00AD2892"/>
    <w:rsid w:val="00AF6E2D"/>
    <w:rsid w:val="00BA3926"/>
    <w:rsid w:val="00BC3162"/>
    <w:rsid w:val="00BC375E"/>
    <w:rsid w:val="00BF0685"/>
    <w:rsid w:val="00C331D5"/>
    <w:rsid w:val="00CC06BA"/>
    <w:rsid w:val="00CF498E"/>
    <w:rsid w:val="00D03ADE"/>
    <w:rsid w:val="00D14A07"/>
    <w:rsid w:val="00D227D1"/>
    <w:rsid w:val="00D42AC3"/>
    <w:rsid w:val="00D5552B"/>
    <w:rsid w:val="00D83A91"/>
    <w:rsid w:val="00E24FB4"/>
    <w:rsid w:val="00F01FD0"/>
    <w:rsid w:val="00F4314F"/>
    <w:rsid w:val="00F76D60"/>
    <w:rsid w:val="00FA4CBB"/>
    <w:rsid w:val="00FD03DE"/>
    <w:rsid w:val="00FE74C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40464-D481-464C-BEBD-B8A2E09B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D4924"/>
    <w:pPr>
      <w:tabs>
        <w:tab w:val="center" w:pos="4419"/>
        <w:tab w:val="right" w:pos="8838"/>
      </w:tabs>
      <w:spacing w:after="0" w:line="240" w:lineRule="auto"/>
    </w:pPr>
  </w:style>
  <w:style w:type="character" w:customStyle="1" w:styleId="EncabezadoCar">
    <w:name w:val="Encabezado Car"/>
    <w:basedOn w:val="Fuentedeprrafopredeter"/>
    <w:link w:val="Encabezado"/>
    <w:rsid w:val="003D4924"/>
  </w:style>
  <w:style w:type="paragraph" w:styleId="Piedepgina">
    <w:name w:val="footer"/>
    <w:basedOn w:val="Normal"/>
    <w:link w:val="PiedepginaCar"/>
    <w:uiPriority w:val="99"/>
    <w:unhideWhenUsed/>
    <w:rsid w:val="003D49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4924"/>
  </w:style>
  <w:style w:type="paragraph" w:styleId="Prrafodelista">
    <w:name w:val="List Paragraph"/>
    <w:basedOn w:val="Normal"/>
    <w:uiPriority w:val="34"/>
    <w:qFormat/>
    <w:rsid w:val="006F7EFD"/>
    <w:pPr>
      <w:ind w:left="720"/>
      <w:contextualSpacing/>
    </w:pPr>
  </w:style>
  <w:style w:type="paragraph" w:styleId="Textodeglobo">
    <w:name w:val="Balloon Text"/>
    <w:basedOn w:val="Normal"/>
    <w:link w:val="TextodegloboCar"/>
    <w:uiPriority w:val="99"/>
    <w:semiHidden/>
    <w:unhideWhenUsed/>
    <w:rsid w:val="00BF06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0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21B1A-5540-4D6B-AD36-329B730C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3277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UDISE</cp:lastModifiedBy>
  <cp:revision>2</cp:revision>
  <cp:lastPrinted>2022-12-01T19:04:00Z</cp:lastPrinted>
  <dcterms:created xsi:type="dcterms:W3CDTF">2022-12-01T20:33:00Z</dcterms:created>
  <dcterms:modified xsi:type="dcterms:W3CDTF">2022-12-01T20:33:00Z</dcterms:modified>
</cp:coreProperties>
</file>