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24" w:rsidRDefault="003D4924">
      <w:bookmarkStart w:id="0" w:name="_GoBack"/>
      <w:bookmarkEnd w:id="0"/>
      <w:r>
        <w:t xml:space="preserve">                 </w:t>
      </w:r>
    </w:p>
    <w:p w:rsidR="003D4924" w:rsidRPr="0058038C" w:rsidRDefault="003D4924" w:rsidP="003D4924">
      <w:pPr>
        <w:pStyle w:val="Encabezado"/>
        <w:tabs>
          <w:tab w:val="clear" w:pos="4419"/>
          <w:tab w:val="clear" w:pos="8838"/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t xml:space="preserve">                </w:t>
      </w:r>
      <w:r w:rsidRPr="0058038C">
        <w:rPr>
          <w:sz w:val="28"/>
          <w:szCs w:val="28"/>
        </w:rPr>
        <w:t xml:space="preserve">  </w:t>
      </w:r>
      <w:r w:rsidRPr="0058038C">
        <w:rPr>
          <w:rFonts w:ascii="Arial" w:hAnsi="Arial" w:cs="Arial"/>
          <w:b/>
          <w:bCs/>
          <w:color w:val="000000"/>
          <w:sz w:val="28"/>
          <w:szCs w:val="28"/>
        </w:rPr>
        <w:t xml:space="preserve">Artículo 10, numeral 28, Ley de </w:t>
      </w:r>
      <w:r w:rsidR="0058038C" w:rsidRPr="0058038C">
        <w:rPr>
          <w:rFonts w:ascii="Arial" w:hAnsi="Arial" w:cs="Arial"/>
          <w:b/>
          <w:bCs/>
          <w:color w:val="000000"/>
          <w:sz w:val="28"/>
          <w:szCs w:val="28"/>
        </w:rPr>
        <w:t>Acceso a la Información Pública</w:t>
      </w:r>
    </w:p>
    <w:p w:rsidR="003D4924" w:rsidRDefault="003D4924" w:rsidP="003D4924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</w:rPr>
      </w:pPr>
    </w:p>
    <w:p w:rsidR="003D4924" w:rsidRDefault="003D4924" w:rsidP="003D49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Mensual de Pertenencia Sociolingüística</w:t>
      </w:r>
      <w:r w:rsidR="00C331D5">
        <w:rPr>
          <w:rFonts w:ascii="Arial" w:hAnsi="Arial" w:cs="Arial"/>
          <w:b/>
        </w:rPr>
        <w:t xml:space="preserve"> </w:t>
      </w:r>
    </w:p>
    <w:p w:rsidR="002A6396" w:rsidRDefault="002A6396" w:rsidP="002A63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Bufete Popular del Centro de Administración de Justicia de Nebaj-Quiché</w:t>
      </w:r>
    </w:p>
    <w:p w:rsidR="003D4924" w:rsidRDefault="003D4924" w:rsidP="002A63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de la recopilación de los datos</w:t>
      </w:r>
    </w:p>
    <w:p w:rsidR="006F7EFD" w:rsidRDefault="006F7EFD" w:rsidP="003D4924">
      <w:pPr>
        <w:rPr>
          <w:rFonts w:ascii="Arial" w:hAnsi="Arial" w:cs="Arial"/>
        </w:rPr>
      </w:pPr>
    </w:p>
    <w:p w:rsidR="003D4924" w:rsidRDefault="003D4924" w:rsidP="003D4924">
      <w:pPr>
        <w:rPr>
          <w:rFonts w:ascii="Arial" w:hAnsi="Arial" w:cs="Arial"/>
          <w:lang w:eastAsia="es-ES"/>
        </w:rPr>
      </w:pPr>
      <w:r>
        <w:rPr>
          <w:rFonts w:ascii="Arial" w:hAnsi="Arial" w:cs="Arial"/>
        </w:rPr>
        <w:t>El proceso de recopilación de datos, posee un enfoque institucional para la obtención de datos de los usuarios de los servicios</w:t>
      </w:r>
      <w:r w:rsidR="00812602">
        <w:rPr>
          <w:rFonts w:ascii="Arial" w:hAnsi="Arial" w:cs="Arial"/>
        </w:rPr>
        <w:t xml:space="preserve"> del Bufete Popular ubicado en el Centro</w:t>
      </w:r>
      <w:r w:rsidR="002A6396">
        <w:rPr>
          <w:rFonts w:ascii="Arial" w:hAnsi="Arial" w:cs="Arial"/>
        </w:rPr>
        <w:t xml:space="preserve"> de Administración de Justicia de Nebaj, Quiché, correspondiente al mes </w:t>
      </w:r>
      <w:r w:rsidR="007939CA">
        <w:rPr>
          <w:rFonts w:ascii="Arial" w:hAnsi="Arial" w:cs="Arial"/>
        </w:rPr>
        <w:t>de</w:t>
      </w:r>
      <w:r w:rsidR="00E24FB4">
        <w:rPr>
          <w:rFonts w:ascii="Arial" w:hAnsi="Arial" w:cs="Arial"/>
        </w:rPr>
        <w:t xml:space="preserve"> </w:t>
      </w:r>
      <w:r w:rsidR="007730FB">
        <w:rPr>
          <w:rFonts w:ascii="Arial" w:hAnsi="Arial" w:cs="Arial"/>
        </w:rPr>
        <w:t>octubre</w:t>
      </w:r>
      <w:r w:rsidR="005E7F80">
        <w:rPr>
          <w:rFonts w:ascii="Arial" w:hAnsi="Arial" w:cs="Arial"/>
        </w:rPr>
        <w:t xml:space="preserve"> </w:t>
      </w:r>
      <w:r w:rsidR="002A6396">
        <w:rPr>
          <w:rFonts w:ascii="Arial" w:hAnsi="Arial" w:cs="Arial"/>
        </w:rPr>
        <w:t>de 202</w:t>
      </w:r>
      <w:r w:rsidR="00E24FB4">
        <w:rPr>
          <w:rFonts w:ascii="Arial" w:hAnsi="Arial" w:cs="Arial"/>
        </w:rPr>
        <w:t>2</w:t>
      </w:r>
      <w:r w:rsidR="002A6396">
        <w:rPr>
          <w:rFonts w:ascii="Arial" w:hAnsi="Arial" w:cs="Arial"/>
        </w:rPr>
        <w:t>.</w:t>
      </w:r>
    </w:p>
    <w:tbl>
      <w:tblPr>
        <w:tblW w:w="11069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023"/>
        <w:gridCol w:w="1164"/>
        <w:gridCol w:w="775"/>
        <w:gridCol w:w="837"/>
        <w:gridCol w:w="836"/>
        <w:gridCol w:w="1812"/>
        <w:gridCol w:w="897"/>
        <w:gridCol w:w="697"/>
        <w:gridCol w:w="697"/>
        <w:gridCol w:w="996"/>
        <w:gridCol w:w="677"/>
      </w:tblGrid>
      <w:tr w:rsidR="003D4924" w:rsidRPr="003D4924" w:rsidTr="006F7EFD">
        <w:trPr>
          <w:trHeight w:val="18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SEXO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RANGO DE EDAD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PERTENENCIA SOCIOLINGÜÍSTICA</w:t>
            </w:r>
          </w:p>
        </w:tc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GRUPO ÉTNICO</w:t>
            </w:r>
          </w:p>
        </w:tc>
      </w:tr>
      <w:tr w:rsidR="003D4924" w:rsidRPr="003D4924" w:rsidTr="006F7EFD">
        <w:trPr>
          <w:trHeight w:val="777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112395</wp:posOffset>
                  </wp:positionV>
                  <wp:extent cx="253365" cy="351790"/>
                  <wp:effectExtent l="0" t="0" r="0" b="0"/>
                  <wp:wrapNone/>
                  <wp:docPr id="6" name="Imagen 6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5" t="15721" r="62816" b="5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FEMENINO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6F7EF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118110</wp:posOffset>
                  </wp:positionV>
                  <wp:extent cx="269240" cy="358775"/>
                  <wp:effectExtent l="0" t="0" r="0" b="3175"/>
                  <wp:wrapNone/>
                  <wp:docPr id="5" name="Imagen 5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6" t="16399" r="44888" b="50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MASCULINO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12-29 AÑOS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30-59 AÑOS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60 + AÑOS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LADINO O MESTIZO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MAYA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XINKA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BF068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GARÍ</w:t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FUNA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OTRO</w:t>
            </w: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667B0" w:rsidP="00BC316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="007730F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D4924"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667B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157F9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D227D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7730F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BF068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317F9A">
        <w:trPr>
          <w:trHeight w:val="2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7730F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0" w:rsidRPr="003D4924" w:rsidRDefault="007730F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7730F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7730F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21572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2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2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2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:rsidR="003D4924" w:rsidRDefault="003D4924" w:rsidP="003D4924">
      <w:pPr>
        <w:rPr>
          <w:rFonts w:ascii="Arial" w:hAnsi="Arial" w:cs="Arial"/>
        </w:rPr>
      </w:pPr>
    </w:p>
    <w:tbl>
      <w:tblPr>
        <w:tblW w:w="1106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1564"/>
        <w:gridCol w:w="1805"/>
        <w:gridCol w:w="1398"/>
        <w:gridCol w:w="1722"/>
        <w:gridCol w:w="1406"/>
        <w:gridCol w:w="1570"/>
      </w:tblGrid>
      <w:tr w:rsidR="006F7EFD" w:rsidRPr="006F7EFD" w:rsidTr="006F7EFD">
        <w:trPr>
          <w:trHeight w:val="172"/>
        </w:trPr>
        <w:tc>
          <w:tcPr>
            <w:tcW w:w="11062" w:type="dxa"/>
            <w:gridSpan w:val="7"/>
          </w:tcPr>
          <w:p w:rsidR="006F7EFD" w:rsidRPr="006F7EFD" w:rsidRDefault="006F7EFD" w:rsidP="006F7E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COMUNIDAD LINGÜÍSTICA</w:t>
            </w:r>
          </w:p>
        </w:tc>
      </w:tr>
      <w:tr w:rsidR="006F7EFD" w:rsidRPr="006F7EFD" w:rsidTr="006F7EFD">
        <w:trPr>
          <w:trHeight w:val="189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1) Achi</w:t>
            </w:r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Ch’orti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Jakalteco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/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Popti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6F7EFD" w:rsidRPr="006F7EFD" w:rsidRDefault="00BF0685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13)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Mopá</w:t>
            </w:r>
            <w:r w:rsidR="006F7EFD"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n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Q’eqchi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Tz’utujil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25) Español</w:t>
            </w: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Akateko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Chuj</w:t>
            </w:r>
            <w:proofErr w:type="spellEnd"/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Kaqchikel</w:t>
            </w:r>
            <w:proofErr w:type="spellEnd"/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Poqomam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Sakapulteco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Uspanteko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26) Multilingüe</w:t>
            </w:r>
          </w:p>
        </w:tc>
      </w:tr>
      <w:tr w:rsidR="006F7EFD" w:rsidRPr="006F7EFD" w:rsidTr="006F7EFD">
        <w:trPr>
          <w:trHeight w:val="189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3)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Awakateco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Itza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K’iche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Sipakapense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23) </w:t>
            </w:r>
            <w:r w:rsidR="00BF0685"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Garífuna</w:t>
            </w:r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Chalchiteco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Ixil</w:t>
            </w:r>
            <w:proofErr w:type="spellEnd"/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Mam</w:t>
            </w:r>
            <w:proofErr w:type="spellEnd"/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Q’anjob’al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Tektiteco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Xinka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759"/>
        </w:trPr>
        <w:tc>
          <w:tcPr>
            <w:tcW w:w="11062" w:type="dxa"/>
            <w:gridSpan w:val="7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OBSERVACIÓN: La recopilación de datos del presente formulario, es únicamente con fines estadísticos en cumplimiento de lo establecido en los Artículos: 10, 14, 16, 17, 18, 19 y 25 del Decreto No.19-2003 del Congreso de la República de Guatemala, Ley de Idiomas Nacionales; 6 del Acuerdo Gubernativo No. 320-2011, Reglamento de la Ley de Idiomas Nacionales; y, 10 Numeral 28 del Decreto No. 57-2008 del Congreso de la República de Guatemala, Ley de Acceso a la Información Pública.</w:t>
            </w:r>
          </w:p>
        </w:tc>
      </w:tr>
    </w:tbl>
    <w:p w:rsidR="006F7EFD" w:rsidRPr="006F7EFD" w:rsidRDefault="006F7EFD" w:rsidP="003D4924">
      <w:pPr>
        <w:rPr>
          <w:rFonts w:ascii="Arial" w:hAnsi="Arial" w:cs="Arial"/>
          <w:lang w:val="es-ES"/>
        </w:rPr>
      </w:pPr>
    </w:p>
    <w:p w:rsidR="006F7EFD" w:rsidRDefault="006F7EFD" w:rsidP="003D4924">
      <w:pPr>
        <w:rPr>
          <w:rFonts w:ascii="Arial" w:hAnsi="Arial" w:cs="Arial"/>
        </w:rPr>
      </w:pPr>
    </w:p>
    <w:p w:rsidR="003D4924" w:rsidRDefault="003D4924" w:rsidP="003D4924">
      <w:pPr>
        <w:rPr>
          <w:rFonts w:ascii="Arial" w:hAnsi="Arial" w:cs="Arial"/>
        </w:rPr>
      </w:pPr>
    </w:p>
    <w:p w:rsidR="003D4924" w:rsidRDefault="003D4924" w:rsidP="003D49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Análisis de los datos recabados y descripción de adecuación de servicios</w:t>
      </w:r>
    </w:p>
    <w:p w:rsidR="003D4924" w:rsidRDefault="003D4924" w:rsidP="003D4924">
      <w:pPr>
        <w:rPr>
          <w:rFonts w:ascii="Arial" w:hAnsi="Arial" w:cs="Arial"/>
          <w:b/>
        </w:rPr>
      </w:pPr>
    </w:p>
    <w:p w:rsidR="00620123" w:rsidRDefault="003D4924" w:rsidP="003D49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la revisión y análisis de los datos recabados, durante el presente mes, </w:t>
      </w:r>
      <w:r w:rsidR="0058038C">
        <w:rPr>
          <w:rFonts w:ascii="Arial" w:hAnsi="Arial" w:cs="Arial"/>
        </w:rPr>
        <w:t>se atendió un total de:</w:t>
      </w:r>
      <w:r w:rsidR="006E6517">
        <w:rPr>
          <w:rFonts w:ascii="Arial" w:hAnsi="Arial" w:cs="Arial"/>
        </w:rPr>
        <w:t xml:space="preserve"> </w:t>
      </w:r>
      <w:r w:rsidR="00BC3162">
        <w:rPr>
          <w:rFonts w:ascii="Arial" w:hAnsi="Arial" w:cs="Arial"/>
        </w:rPr>
        <w:t>6</w:t>
      </w:r>
      <w:r w:rsidR="00636DA0">
        <w:rPr>
          <w:rFonts w:ascii="Arial" w:hAnsi="Arial" w:cs="Arial"/>
        </w:rPr>
        <w:t>1</w:t>
      </w:r>
      <w:r w:rsidR="00157F9B">
        <w:rPr>
          <w:rFonts w:ascii="Arial" w:hAnsi="Arial" w:cs="Arial"/>
        </w:rPr>
        <w:t xml:space="preserve"> u</w:t>
      </w:r>
      <w:r w:rsidR="007939CA">
        <w:rPr>
          <w:rFonts w:ascii="Arial" w:hAnsi="Arial" w:cs="Arial"/>
        </w:rPr>
        <w:t>suarios,</w:t>
      </w:r>
      <w:r w:rsidR="002A6396">
        <w:rPr>
          <w:rFonts w:ascii="Arial" w:hAnsi="Arial" w:cs="Arial"/>
        </w:rPr>
        <w:t xml:space="preserve"> de los cuales se tomaron </w:t>
      </w:r>
      <w:r w:rsidR="00BC3162">
        <w:rPr>
          <w:rFonts w:ascii="Arial" w:hAnsi="Arial" w:cs="Arial"/>
        </w:rPr>
        <w:t>2</w:t>
      </w:r>
      <w:r w:rsidR="007730FB">
        <w:rPr>
          <w:rFonts w:ascii="Arial" w:hAnsi="Arial" w:cs="Arial"/>
        </w:rPr>
        <w:t>5</w:t>
      </w:r>
      <w:r w:rsidR="00157F9B">
        <w:rPr>
          <w:rFonts w:ascii="Arial" w:hAnsi="Arial" w:cs="Arial"/>
        </w:rPr>
        <w:t xml:space="preserve"> </w:t>
      </w:r>
      <w:r w:rsidR="002A6396">
        <w:rPr>
          <w:rFonts w:ascii="Arial" w:hAnsi="Arial" w:cs="Arial"/>
        </w:rPr>
        <w:t xml:space="preserve">casos nuevos, se atendieron a </w:t>
      </w:r>
      <w:r w:rsidR="007730FB">
        <w:rPr>
          <w:rFonts w:ascii="Arial" w:hAnsi="Arial" w:cs="Arial"/>
        </w:rPr>
        <w:t>5</w:t>
      </w:r>
      <w:r w:rsidR="00D227D1">
        <w:rPr>
          <w:rFonts w:ascii="Arial" w:hAnsi="Arial" w:cs="Arial"/>
        </w:rPr>
        <w:t xml:space="preserve"> </w:t>
      </w:r>
      <w:r w:rsidR="002A6396">
        <w:rPr>
          <w:rFonts w:ascii="Arial" w:hAnsi="Arial" w:cs="Arial"/>
        </w:rPr>
        <w:t>usuarios en i</w:t>
      </w:r>
      <w:r w:rsidR="00565C63">
        <w:rPr>
          <w:rFonts w:ascii="Arial" w:hAnsi="Arial" w:cs="Arial"/>
        </w:rPr>
        <w:t>dioma español</w:t>
      </w:r>
      <w:r w:rsidR="00D227D1">
        <w:rPr>
          <w:rFonts w:ascii="Arial" w:hAnsi="Arial" w:cs="Arial"/>
        </w:rPr>
        <w:t>,</w:t>
      </w:r>
      <w:r w:rsidR="00BC3162">
        <w:rPr>
          <w:rFonts w:ascii="Arial" w:hAnsi="Arial" w:cs="Arial"/>
        </w:rPr>
        <w:t xml:space="preserve"> </w:t>
      </w:r>
      <w:r w:rsidR="007730FB">
        <w:rPr>
          <w:rFonts w:ascii="Arial" w:hAnsi="Arial" w:cs="Arial"/>
        </w:rPr>
        <w:t>20</w:t>
      </w:r>
      <w:r w:rsidR="00D227D1">
        <w:rPr>
          <w:rFonts w:ascii="Arial" w:hAnsi="Arial" w:cs="Arial"/>
        </w:rPr>
        <w:t xml:space="preserve"> usuarios </w:t>
      </w:r>
      <w:r w:rsidR="00BA3926">
        <w:rPr>
          <w:rFonts w:ascii="Arial" w:hAnsi="Arial" w:cs="Arial"/>
        </w:rPr>
        <w:t>en id</w:t>
      </w:r>
      <w:r w:rsidR="00636DA0">
        <w:rPr>
          <w:rFonts w:ascii="Arial" w:hAnsi="Arial" w:cs="Arial"/>
        </w:rPr>
        <w:t xml:space="preserve">ioma </w:t>
      </w:r>
      <w:proofErr w:type="spellStart"/>
      <w:r w:rsidR="00636DA0">
        <w:rPr>
          <w:rFonts w:ascii="Arial" w:hAnsi="Arial" w:cs="Arial"/>
        </w:rPr>
        <w:t>Ixil</w:t>
      </w:r>
      <w:proofErr w:type="spellEnd"/>
      <w:r w:rsidR="00BC3162">
        <w:rPr>
          <w:rFonts w:ascii="Arial" w:hAnsi="Arial" w:cs="Arial"/>
        </w:rPr>
        <w:t>.</w:t>
      </w:r>
    </w:p>
    <w:p w:rsidR="0058038C" w:rsidRDefault="00BA3926" w:rsidP="003D4924">
      <w:pPr>
        <w:rPr>
          <w:rFonts w:ascii="Arial" w:hAnsi="Arial" w:cs="Arial"/>
        </w:rPr>
      </w:pPr>
      <w:r>
        <w:rPr>
          <w:rFonts w:ascii="Arial" w:hAnsi="Arial" w:cs="Arial"/>
        </w:rPr>
        <w:t>El Bufete Popular presta servicio a los municipios de San Gaspar Chajul, San Juan Cotzal, Chicamán, San Miguel Uspantan, Santa María Cunen, Sacapulas y Santa María Nebaj.</w:t>
      </w:r>
    </w:p>
    <w:p w:rsidR="006F7EFD" w:rsidRPr="006F7EFD" w:rsidRDefault="006F7EFD" w:rsidP="006F7E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6F7EFD">
        <w:rPr>
          <w:rFonts w:ascii="Arial" w:eastAsia="Calibri" w:hAnsi="Arial" w:cs="Arial"/>
          <w:b/>
          <w:lang w:val="es-ES"/>
        </w:rPr>
        <w:t>Descripción de las calidades de los servidores</w:t>
      </w: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E24FB4" w:rsidRDefault="0021572F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>El Bufete Popular cuenta</w:t>
      </w:r>
      <w:r w:rsidR="00374DED">
        <w:rPr>
          <w:rFonts w:ascii="Arial" w:eastAsia="Calibri" w:hAnsi="Arial" w:cs="Arial"/>
          <w:color w:val="0C0C0C"/>
          <w:lang w:val="es-ES"/>
        </w:rPr>
        <w:t xml:space="preserve"> con la presencia de 9</w:t>
      </w:r>
      <w:r w:rsidR="00157F9B">
        <w:rPr>
          <w:rFonts w:ascii="Arial" w:eastAsia="Calibri" w:hAnsi="Arial" w:cs="Arial"/>
          <w:color w:val="0C0C0C"/>
          <w:lang w:val="es-ES"/>
        </w:rPr>
        <w:t xml:space="preserve"> pasantes para el </w:t>
      </w:r>
      <w:r w:rsidR="00374DED">
        <w:rPr>
          <w:rFonts w:ascii="Arial" w:eastAsia="Calibri" w:hAnsi="Arial" w:cs="Arial"/>
          <w:color w:val="0C0C0C"/>
          <w:lang w:val="es-ES"/>
        </w:rPr>
        <w:t>segundo</w:t>
      </w:r>
      <w:r w:rsidR="00157F9B">
        <w:rPr>
          <w:rFonts w:ascii="Arial" w:eastAsia="Calibri" w:hAnsi="Arial" w:cs="Arial"/>
          <w:color w:val="0C0C0C"/>
          <w:lang w:val="es-ES"/>
        </w:rPr>
        <w:t xml:space="preserve"> semestre del 2</w:t>
      </w:r>
      <w:r w:rsidR="00440F94">
        <w:rPr>
          <w:rFonts w:ascii="Arial" w:eastAsia="Calibri" w:hAnsi="Arial" w:cs="Arial"/>
          <w:color w:val="0C0C0C"/>
          <w:lang w:val="es-ES"/>
        </w:rPr>
        <w:t>,</w:t>
      </w:r>
      <w:r w:rsidR="00157F9B">
        <w:rPr>
          <w:rFonts w:ascii="Arial" w:eastAsia="Calibri" w:hAnsi="Arial" w:cs="Arial"/>
          <w:color w:val="0C0C0C"/>
          <w:lang w:val="es-ES"/>
        </w:rPr>
        <w:t>022</w:t>
      </w:r>
      <w:r w:rsidR="00374DED">
        <w:rPr>
          <w:rFonts w:ascii="Arial" w:eastAsia="Calibri" w:hAnsi="Arial" w:cs="Arial"/>
          <w:color w:val="0C0C0C"/>
          <w:lang w:val="es-ES"/>
        </w:rPr>
        <w:t xml:space="preserve"> (julio-diciembre</w:t>
      </w:r>
      <w:r w:rsidR="00620123">
        <w:rPr>
          <w:rFonts w:ascii="Arial" w:eastAsia="Calibri" w:hAnsi="Arial" w:cs="Arial"/>
          <w:color w:val="0C0C0C"/>
          <w:lang w:val="es-ES"/>
        </w:rPr>
        <w:t>)</w:t>
      </w:r>
      <w:r w:rsidR="00BC3162">
        <w:rPr>
          <w:rFonts w:ascii="Arial" w:eastAsia="Calibri" w:hAnsi="Arial" w:cs="Arial"/>
          <w:color w:val="0C0C0C"/>
          <w:lang w:val="es-ES"/>
        </w:rPr>
        <w:t>, estudiantes del Centro Universitario de San Carlos de Guatemala de Santa Cruz del Quiché y Centro Universit</w:t>
      </w:r>
      <w:r>
        <w:rPr>
          <w:rFonts w:ascii="Arial" w:eastAsia="Calibri" w:hAnsi="Arial" w:cs="Arial"/>
          <w:color w:val="0C0C0C"/>
          <w:lang w:val="es-ES"/>
        </w:rPr>
        <w:t>ario de San Carlos de Guatemala</w:t>
      </w:r>
      <w:r w:rsidR="00BC3162">
        <w:rPr>
          <w:rFonts w:ascii="Arial" w:eastAsia="Calibri" w:hAnsi="Arial" w:cs="Arial"/>
          <w:color w:val="0C0C0C"/>
          <w:lang w:val="es-ES"/>
        </w:rPr>
        <w:t xml:space="preserve"> Centro de Occidente</w:t>
      </w:r>
      <w:r w:rsidR="00157F9B">
        <w:rPr>
          <w:rFonts w:ascii="Arial" w:eastAsia="Calibri" w:hAnsi="Arial" w:cs="Arial"/>
          <w:color w:val="0C0C0C"/>
          <w:lang w:val="es-ES"/>
        </w:rPr>
        <w:t>, siendo de beneficio para el diligenciamiento ágil y eficaz</w:t>
      </w:r>
      <w:r w:rsidR="00E24FB4">
        <w:rPr>
          <w:rFonts w:ascii="Arial" w:eastAsia="Calibri" w:hAnsi="Arial" w:cs="Arial"/>
          <w:color w:val="0C0C0C"/>
          <w:lang w:val="es-ES"/>
        </w:rPr>
        <w:t xml:space="preserve"> en los procesos que se tramitan en estas oficinas, además de apoyar en la traducci</w:t>
      </w:r>
      <w:r w:rsidR="00636DA0">
        <w:rPr>
          <w:rFonts w:ascii="Arial" w:eastAsia="Calibri" w:hAnsi="Arial" w:cs="Arial"/>
          <w:color w:val="0C0C0C"/>
          <w:lang w:val="es-ES"/>
        </w:rPr>
        <w:t xml:space="preserve">ón en los idiomas </w:t>
      </w:r>
      <w:proofErr w:type="spellStart"/>
      <w:r w:rsidR="00636DA0">
        <w:rPr>
          <w:rFonts w:ascii="Arial" w:eastAsia="Calibri" w:hAnsi="Arial" w:cs="Arial"/>
          <w:color w:val="0C0C0C"/>
          <w:lang w:val="es-ES"/>
        </w:rPr>
        <w:t>Ixil</w:t>
      </w:r>
      <w:proofErr w:type="spellEnd"/>
      <w:r w:rsidR="00636DA0">
        <w:rPr>
          <w:rFonts w:ascii="Arial" w:eastAsia="Calibri" w:hAnsi="Arial" w:cs="Arial"/>
          <w:color w:val="0C0C0C"/>
          <w:lang w:val="es-ES"/>
        </w:rPr>
        <w:t xml:space="preserve"> y </w:t>
      </w:r>
      <w:proofErr w:type="spellStart"/>
      <w:r w:rsidR="00636DA0">
        <w:rPr>
          <w:rFonts w:ascii="Arial" w:eastAsia="Calibri" w:hAnsi="Arial" w:cs="Arial"/>
          <w:color w:val="0C0C0C"/>
          <w:lang w:val="es-ES"/>
        </w:rPr>
        <w:t>Kich´e</w:t>
      </w:r>
      <w:proofErr w:type="spellEnd"/>
      <w:r w:rsidR="00636DA0">
        <w:rPr>
          <w:rFonts w:ascii="Arial" w:eastAsia="Calibri" w:hAnsi="Arial" w:cs="Arial"/>
          <w:color w:val="0C0C0C"/>
          <w:lang w:val="es-ES"/>
        </w:rPr>
        <w:t>.</w:t>
      </w:r>
    </w:p>
    <w:p w:rsidR="0058038C" w:rsidRDefault="00E24FB4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ab/>
      </w:r>
      <w:r w:rsidR="0058038C">
        <w:rPr>
          <w:rFonts w:ascii="Arial" w:eastAsia="Calibri" w:hAnsi="Arial" w:cs="Arial"/>
          <w:color w:val="0C0C0C"/>
          <w:lang w:val="es-ES"/>
        </w:rPr>
        <w:t>El Bufete Popular ubicado en el Centro de Administración de Justicia</w:t>
      </w:r>
      <w:r w:rsidR="00BA3926">
        <w:rPr>
          <w:rFonts w:ascii="Arial" w:eastAsia="Calibri" w:hAnsi="Arial" w:cs="Arial"/>
          <w:color w:val="0C0C0C"/>
          <w:lang w:val="es-ES"/>
        </w:rPr>
        <w:t xml:space="preserve"> de Nebaj-Quiché</w:t>
      </w:r>
      <w:r w:rsidR="0058038C">
        <w:rPr>
          <w:rFonts w:ascii="Arial" w:eastAsia="Calibri" w:hAnsi="Arial" w:cs="Arial"/>
          <w:color w:val="0C0C0C"/>
          <w:lang w:val="es-ES"/>
        </w:rPr>
        <w:t>, cuenta con un servidor público que desempeña la función de</w:t>
      </w:r>
      <w:r w:rsidR="00A45998">
        <w:rPr>
          <w:rFonts w:ascii="Arial" w:eastAsia="Calibri" w:hAnsi="Arial" w:cs="Arial"/>
          <w:color w:val="0C0C0C"/>
          <w:lang w:val="es-ES"/>
        </w:rPr>
        <w:t xml:space="preserve"> Director del Bufete Popular, una </w:t>
      </w:r>
      <w:r w:rsidR="0058038C">
        <w:rPr>
          <w:rFonts w:ascii="Arial" w:eastAsia="Calibri" w:hAnsi="Arial" w:cs="Arial"/>
          <w:color w:val="0C0C0C"/>
          <w:lang w:val="es-ES"/>
        </w:rPr>
        <w:t>intérprete, para atender a lo</w:t>
      </w:r>
      <w:r w:rsidR="00BA3926">
        <w:rPr>
          <w:rFonts w:ascii="Arial" w:eastAsia="Calibri" w:hAnsi="Arial" w:cs="Arial"/>
          <w:color w:val="0C0C0C"/>
          <w:lang w:val="es-ES"/>
        </w:rPr>
        <w:t>s usuarios en su</w:t>
      </w:r>
      <w:r w:rsidR="00A45998">
        <w:rPr>
          <w:rFonts w:ascii="Arial" w:eastAsia="Calibri" w:hAnsi="Arial" w:cs="Arial"/>
          <w:color w:val="0C0C0C"/>
          <w:lang w:val="es-ES"/>
        </w:rPr>
        <w:t xml:space="preserve"> idioma materno y</w:t>
      </w:r>
      <w:r w:rsidR="00AF6E2D">
        <w:rPr>
          <w:rFonts w:ascii="Arial" w:eastAsia="Calibri" w:hAnsi="Arial" w:cs="Arial"/>
          <w:color w:val="0C0C0C"/>
          <w:lang w:val="es-ES"/>
        </w:rPr>
        <w:t xml:space="preserve"> la asistente Administrativa del CAJ quién apoya a los pasantes</w:t>
      </w:r>
      <w:r w:rsidR="00620123">
        <w:rPr>
          <w:rFonts w:ascii="Arial" w:eastAsia="Calibri" w:hAnsi="Arial" w:cs="Arial"/>
          <w:color w:val="0C0C0C"/>
          <w:lang w:val="es-ES"/>
        </w:rPr>
        <w:t xml:space="preserve"> (estudiantes de la Facultad de Ciencias Jurídicas y Sociales),</w:t>
      </w:r>
      <w:r w:rsidR="00AF6E2D">
        <w:rPr>
          <w:rFonts w:ascii="Arial" w:eastAsia="Calibri" w:hAnsi="Arial" w:cs="Arial"/>
          <w:color w:val="0C0C0C"/>
          <w:lang w:val="es-ES"/>
        </w:rPr>
        <w:t xml:space="preserve"> orientándolos y en la revisión de proye</w:t>
      </w:r>
      <w:r w:rsidR="00636DA0">
        <w:rPr>
          <w:rFonts w:ascii="Arial" w:eastAsia="Calibri" w:hAnsi="Arial" w:cs="Arial"/>
          <w:color w:val="0C0C0C"/>
          <w:lang w:val="es-ES"/>
        </w:rPr>
        <w:t>ctos de procesos en trámite.</w:t>
      </w: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6F7EFD" w:rsidRDefault="006F7EFD" w:rsidP="006F7E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6F7EFD">
        <w:rPr>
          <w:rFonts w:ascii="Arial" w:eastAsia="Calibri" w:hAnsi="Arial" w:cs="Arial"/>
          <w:b/>
          <w:lang w:val="es-ES"/>
        </w:rPr>
        <w:t>Identificación institucional</w:t>
      </w:r>
    </w:p>
    <w:p w:rsidR="00C331D5" w:rsidRDefault="00C331D5" w:rsidP="00C331D5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F7EFD" w:rsidRPr="00BA3926" w:rsidRDefault="00BA3926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Las oficinas de la Coordinación Local del Centro de Administración de Justicia y las oficinas del Bufete Popular, se encuentran rotuladas en idioma español y en el idioma </w:t>
      </w:r>
      <w:proofErr w:type="spellStart"/>
      <w:r>
        <w:rPr>
          <w:rFonts w:ascii="Arial" w:eastAsia="Calibri" w:hAnsi="Arial" w:cs="Arial"/>
          <w:lang w:val="es-ES"/>
        </w:rPr>
        <w:t>Ixil</w:t>
      </w:r>
      <w:proofErr w:type="spellEnd"/>
      <w:r>
        <w:rPr>
          <w:rFonts w:ascii="Arial" w:eastAsia="Calibri" w:hAnsi="Arial" w:cs="Arial"/>
          <w:lang w:val="es-ES"/>
        </w:rPr>
        <w:t xml:space="preserve">, que son los idiomas </w:t>
      </w:r>
      <w:r w:rsidR="00F76D60">
        <w:rPr>
          <w:rFonts w:ascii="Arial" w:eastAsia="Calibri" w:hAnsi="Arial" w:cs="Arial"/>
          <w:lang w:val="es-ES"/>
        </w:rPr>
        <w:t xml:space="preserve">que </w:t>
      </w:r>
      <w:r>
        <w:rPr>
          <w:rFonts w:ascii="Arial" w:eastAsia="Calibri" w:hAnsi="Arial" w:cs="Arial"/>
          <w:lang w:val="es-ES"/>
        </w:rPr>
        <w:t>predominan en esta área.</w:t>
      </w:r>
    </w:p>
    <w:p w:rsidR="003D4924" w:rsidRDefault="003D4924"/>
    <w:p w:rsidR="00A45998" w:rsidRDefault="00A45998" w:rsidP="00A45998">
      <w:pPr>
        <w:jc w:val="center"/>
      </w:pPr>
      <w:r>
        <w:t xml:space="preserve">Lic. Julio César </w:t>
      </w:r>
      <w:r w:rsidR="00AD2892">
        <w:t>Enríquez</w:t>
      </w:r>
      <w:r>
        <w:t xml:space="preserve"> Sáez</w:t>
      </w:r>
    </w:p>
    <w:p w:rsidR="00A45998" w:rsidRDefault="00A45998" w:rsidP="00A45998">
      <w:pPr>
        <w:jc w:val="center"/>
      </w:pPr>
      <w:r>
        <w:t>Administrador del CAJ y Bufete Popular del Centro de Administración de Justicia</w:t>
      </w:r>
    </w:p>
    <w:p w:rsidR="00A45998" w:rsidRDefault="00A45998" w:rsidP="00A45998">
      <w:pPr>
        <w:jc w:val="center"/>
      </w:pPr>
      <w:r>
        <w:t>Nebaj-Quiché.</w:t>
      </w:r>
    </w:p>
    <w:sectPr w:rsidR="00A45998" w:rsidSect="003D4924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AA1" w:rsidRDefault="00746AA1" w:rsidP="003D4924">
      <w:pPr>
        <w:spacing w:after="0" w:line="240" w:lineRule="auto"/>
      </w:pPr>
      <w:r>
        <w:separator/>
      </w:r>
    </w:p>
  </w:endnote>
  <w:endnote w:type="continuationSeparator" w:id="0">
    <w:p w:rsidR="00746AA1" w:rsidRDefault="00746AA1" w:rsidP="003D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24" w:rsidRDefault="003D492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E7F87D7" wp14:editId="2D8B2B8F">
          <wp:simplePos x="0" y="0"/>
          <wp:positionH relativeFrom="margin">
            <wp:posOffset>-185419</wp:posOffset>
          </wp:positionH>
          <wp:positionV relativeFrom="paragraph">
            <wp:posOffset>-455930</wp:posOffset>
          </wp:positionV>
          <wp:extent cx="8651188" cy="7112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di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540" cy="74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AA1" w:rsidRDefault="00746AA1" w:rsidP="003D4924">
      <w:pPr>
        <w:spacing w:after="0" w:line="240" w:lineRule="auto"/>
      </w:pPr>
      <w:r>
        <w:separator/>
      </w:r>
    </w:p>
  </w:footnote>
  <w:footnote w:type="continuationSeparator" w:id="0">
    <w:p w:rsidR="00746AA1" w:rsidRDefault="00746AA1" w:rsidP="003D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24" w:rsidRDefault="003D492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125B751F" wp14:editId="59A8E726">
          <wp:simplePos x="0" y="0"/>
          <wp:positionH relativeFrom="column">
            <wp:posOffset>-137796</wp:posOffset>
          </wp:positionH>
          <wp:positionV relativeFrom="paragraph">
            <wp:posOffset>-297181</wp:posOffset>
          </wp:positionV>
          <wp:extent cx="1343025" cy="13430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xlr-bg-resul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</w:t>
    </w:r>
  </w:p>
  <w:p w:rsidR="003D4924" w:rsidRDefault="003D4924">
    <w:pPr>
      <w:pStyle w:val="Encabezado"/>
    </w:pPr>
  </w:p>
  <w:p w:rsidR="003D4924" w:rsidRPr="003D4924" w:rsidRDefault="003D4924">
    <w:pPr>
      <w:pStyle w:val="Encabezado"/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                                                                        SECRETARÍA EJECUTIVA DE LA INSTANCIA COORDINADORA </w:t>
    </w:r>
  </w:p>
  <w:p w:rsidR="003D4924" w:rsidRPr="003D4924" w:rsidRDefault="003D4924">
    <w:pPr>
      <w:pStyle w:val="Encabezado"/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                                                                                   DE LA MODERNIZACIÓN DEL SECTOR JUSTICIA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EC8"/>
    <w:multiLevelType w:val="multilevel"/>
    <w:tmpl w:val="00F3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D6464"/>
    <w:multiLevelType w:val="multilevel"/>
    <w:tmpl w:val="00F3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24"/>
    <w:rsid w:val="00013A37"/>
    <w:rsid w:val="00035D96"/>
    <w:rsid w:val="000667B0"/>
    <w:rsid w:val="00157F9B"/>
    <w:rsid w:val="0018360E"/>
    <w:rsid w:val="001A0E31"/>
    <w:rsid w:val="001E5BBC"/>
    <w:rsid w:val="0021572F"/>
    <w:rsid w:val="00262434"/>
    <w:rsid w:val="00287C80"/>
    <w:rsid w:val="002A6396"/>
    <w:rsid w:val="003161E0"/>
    <w:rsid w:val="00317F9A"/>
    <w:rsid w:val="0036557E"/>
    <w:rsid w:val="00374DED"/>
    <w:rsid w:val="00396341"/>
    <w:rsid w:val="003D40D0"/>
    <w:rsid w:val="003D4924"/>
    <w:rsid w:val="00440F94"/>
    <w:rsid w:val="00525AC3"/>
    <w:rsid w:val="00565C63"/>
    <w:rsid w:val="0058038C"/>
    <w:rsid w:val="005D00CF"/>
    <w:rsid w:val="005D164B"/>
    <w:rsid w:val="005D4010"/>
    <w:rsid w:val="005E311A"/>
    <w:rsid w:val="005E7F80"/>
    <w:rsid w:val="005F3B02"/>
    <w:rsid w:val="006174CF"/>
    <w:rsid w:val="00620123"/>
    <w:rsid w:val="00636DA0"/>
    <w:rsid w:val="006A7319"/>
    <w:rsid w:val="006E6517"/>
    <w:rsid w:val="006F6FA1"/>
    <w:rsid w:val="006F7EFD"/>
    <w:rsid w:val="00711B40"/>
    <w:rsid w:val="00746AA1"/>
    <w:rsid w:val="007730FB"/>
    <w:rsid w:val="007939CA"/>
    <w:rsid w:val="00801E91"/>
    <w:rsid w:val="00812602"/>
    <w:rsid w:val="00824E4E"/>
    <w:rsid w:val="00881AA1"/>
    <w:rsid w:val="008A7AE7"/>
    <w:rsid w:val="008C2F7A"/>
    <w:rsid w:val="00956C88"/>
    <w:rsid w:val="0096107E"/>
    <w:rsid w:val="009A7FAA"/>
    <w:rsid w:val="00A23D26"/>
    <w:rsid w:val="00A32ED6"/>
    <w:rsid w:val="00A45998"/>
    <w:rsid w:val="00A77547"/>
    <w:rsid w:val="00AD2892"/>
    <w:rsid w:val="00AF6E2D"/>
    <w:rsid w:val="00BA3926"/>
    <w:rsid w:val="00BC3162"/>
    <w:rsid w:val="00BC375E"/>
    <w:rsid w:val="00BF0685"/>
    <w:rsid w:val="00C331D5"/>
    <w:rsid w:val="00CC06BA"/>
    <w:rsid w:val="00CF498E"/>
    <w:rsid w:val="00D03ADE"/>
    <w:rsid w:val="00D14A07"/>
    <w:rsid w:val="00D227D1"/>
    <w:rsid w:val="00D42AC3"/>
    <w:rsid w:val="00D5552B"/>
    <w:rsid w:val="00D83A91"/>
    <w:rsid w:val="00E24FB4"/>
    <w:rsid w:val="00EE2369"/>
    <w:rsid w:val="00F01FD0"/>
    <w:rsid w:val="00F4314F"/>
    <w:rsid w:val="00F76D60"/>
    <w:rsid w:val="00FA4CBB"/>
    <w:rsid w:val="00FD03DE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40464-D481-464C-BEBD-B8A2E09B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D4924"/>
  </w:style>
  <w:style w:type="paragraph" w:styleId="Piedepgina">
    <w:name w:val="footer"/>
    <w:basedOn w:val="Normal"/>
    <w:link w:val="PiedepginaCar"/>
    <w:uiPriority w:val="99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924"/>
  </w:style>
  <w:style w:type="paragraph" w:styleId="Prrafodelista">
    <w:name w:val="List Paragraph"/>
    <w:basedOn w:val="Normal"/>
    <w:uiPriority w:val="34"/>
    <w:qFormat/>
    <w:rsid w:val="006F7E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F1D71-8F89-42D3-AFF6-52308CC6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UDISE</cp:lastModifiedBy>
  <cp:revision>2</cp:revision>
  <cp:lastPrinted>2022-11-02T21:05:00Z</cp:lastPrinted>
  <dcterms:created xsi:type="dcterms:W3CDTF">2022-11-07T20:23:00Z</dcterms:created>
  <dcterms:modified xsi:type="dcterms:W3CDTF">2022-11-07T20:23:00Z</dcterms:modified>
</cp:coreProperties>
</file>